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52F19" w14:textId="77777777" w:rsidR="00EF57EE" w:rsidRDefault="00EF57EE" w:rsidP="00EF57EE">
      <w:pPr>
        <w:jc w:val="center"/>
        <w:rPr>
          <w:b/>
          <w:sz w:val="56"/>
          <w:szCs w:val="56"/>
        </w:rPr>
      </w:pPr>
    </w:p>
    <w:p w14:paraId="72820736" w14:textId="77777777" w:rsidR="00775961" w:rsidRPr="00775961" w:rsidRDefault="00B90618" w:rsidP="000D3B95">
      <w:pPr>
        <w:pStyle w:val="Titel"/>
        <w:jc w:val="center"/>
        <w:rPr>
          <w:noProof/>
          <w:sz w:val="72"/>
          <w:szCs w:val="52"/>
          <w:vertAlign w:val="superscript"/>
          <w:lang w:eastAsia="de-AT"/>
        </w:rPr>
      </w:pPr>
      <w:r w:rsidRPr="00775961">
        <w:rPr>
          <w:noProof/>
          <w:sz w:val="72"/>
          <w:szCs w:val="52"/>
          <w:lang w:eastAsia="de-AT"/>
        </w:rPr>
        <w:drawing>
          <wp:anchor distT="0" distB="0" distL="114300" distR="114300" simplePos="0" relativeHeight="251659264" behindDoc="0" locked="0" layoutInCell="1" allowOverlap="1" wp14:anchorId="3974F390" wp14:editId="56B0A02C">
            <wp:simplePos x="0" y="0"/>
            <wp:positionH relativeFrom="column">
              <wp:posOffset>6283960</wp:posOffset>
            </wp:positionH>
            <wp:positionV relativeFrom="paragraph">
              <wp:posOffset>9406890</wp:posOffset>
            </wp:positionV>
            <wp:extent cx="914400" cy="925195"/>
            <wp:effectExtent l="0" t="0" r="0" b="8255"/>
            <wp:wrapNone/>
            <wp:docPr id="5" name="Grafik 5" descr="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25195"/>
                    </a:xfrm>
                    <a:prstGeom prst="rect">
                      <a:avLst/>
                    </a:prstGeom>
                    <a:noFill/>
                  </pic:spPr>
                </pic:pic>
              </a:graphicData>
            </a:graphic>
            <wp14:sizeRelH relativeFrom="page">
              <wp14:pctWidth>0</wp14:pctWidth>
            </wp14:sizeRelH>
            <wp14:sizeRelV relativeFrom="page">
              <wp14:pctHeight>0</wp14:pctHeight>
            </wp14:sizeRelV>
          </wp:anchor>
        </w:drawing>
      </w:r>
      <w:r w:rsidR="00772CF2" w:rsidRPr="00775961">
        <w:rPr>
          <w:noProof/>
          <w:sz w:val="72"/>
          <w:szCs w:val="52"/>
          <w:lang w:eastAsia="de-AT"/>
        </w:rPr>
        <w:t>„</w:t>
      </w:r>
      <w:r w:rsidR="00962EB4" w:rsidRPr="00775961">
        <w:rPr>
          <w:noProof/>
          <w:sz w:val="72"/>
          <w:szCs w:val="52"/>
          <w:lang w:eastAsia="de-AT"/>
        </w:rPr>
        <w:t>Glückslabyrinth</w:t>
      </w:r>
      <w:r w:rsidR="00962EB4" w:rsidRPr="00775961">
        <w:rPr>
          <w:noProof/>
          <w:sz w:val="72"/>
          <w:szCs w:val="52"/>
          <w:vertAlign w:val="superscript"/>
          <w:lang w:eastAsia="de-AT"/>
        </w:rPr>
        <w:t>25</w:t>
      </w:r>
      <w:r w:rsidR="00775961" w:rsidRPr="00775961">
        <w:rPr>
          <w:noProof/>
          <w:sz w:val="72"/>
          <w:szCs w:val="52"/>
          <w:vertAlign w:val="superscript"/>
          <w:lang w:eastAsia="de-AT"/>
        </w:rPr>
        <w:t xml:space="preserve"> </w:t>
      </w:r>
    </w:p>
    <w:p w14:paraId="327B55A6" w14:textId="16F6F77A" w:rsidR="00095D12" w:rsidRPr="00775961" w:rsidRDefault="00775961" w:rsidP="000D3B95">
      <w:pPr>
        <w:pStyle w:val="Titel"/>
        <w:jc w:val="center"/>
        <w:rPr>
          <w:noProof/>
          <w:sz w:val="72"/>
          <w:szCs w:val="52"/>
          <w:lang w:eastAsia="de-AT"/>
        </w:rPr>
      </w:pPr>
      <w:r w:rsidRPr="00775961">
        <w:rPr>
          <w:noProof/>
          <w:sz w:val="72"/>
          <w:szCs w:val="52"/>
          <w:lang w:eastAsia="de-AT"/>
        </w:rPr>
        <w:t xml:space="preserve">sucht </w:t>
      </w:r>
      <w:r w:rsidR="00EC6294">
        <w:rPr>
          <w:noProof/>
          <w:sz w:val="72"/>
          <w:szCs w:val="52"/>
          <w:lang w:eastAsia="de-AT"/>
        </w:rPr>
        <w:t>Wendepunkte</w:t>
      </w:r>
      <w:r w:rsidR="00772CF2" w:rsidRPr="00775961">
        <w:rPr>
          <w:noProof/>
          <w:sz w:val="72"/>
          <w:szCs w:val="52"/>
          <w:lang w:eastAsia="de-AT"/>
        </w:rPr>
        <w:t>“</w:t>
      </w:r>
    </w:p>
    <w:p w14:paraId="3009EC13" w14:textId="53927656" w:rsidR="00775961" w:rsidRPr="00775961" w:rsidRDefault="00775961" w:rsidP="00775961">
      <w:pPr>
        <w:jc w:val="center"/>
        <w:rPr>
          <w:rFonts w:ascii="Calibri" w:eastAsia="Times New Roman" w:hAnsi="Calibri"/>
          <w:sz w:val="22"/>
        </w:rPr>
      </w:pPr>
      <w:r>
        <w:rPr>
          <w:rFonts w:eastAsia="Times New Roman"/>
        </w:rPr>
        <w:t xml:space="preserve">Die Stadt Linz sucht gemeinsam mit der Kunstuniversität Linz eure Ideen und Konzepte für </w:t>
      </w:r>
      <w:r>
        <w:rPr>
          <w:rFonts w:eastAsia="Times New Roman"/>
          <w:i/>
          <w:iCs/>
        </w:rPr>
        <w:t xml:space="preserve">die </w:t>
      </w:r>
      <w:r w:rsidR="00EC6294">
        <w:rPr>
          <w:rFonts w:eastAsia="Times New Roman"/>
          <w:i/>
          <w:iCs/>
        </w:rPr>
        <w:t>Wendepunkte</w:t>
      </w:r>
      <w:r>
        <w:rPr>
          <w:rFonts w:eastAsia="Times New Roman"/>
        </w:rPr>
        <w:t xml:space="preserve"> des Glückslabyrinth 2025 am Linzer Hauptplatz!</w:t>
      </w:r>
    </w:p>
    <w:p w14:paraId="2D052B99" w14:textId="1BCD6035" w:rsidR="00B90618" w:rsidRDefault="00426214" w:rsidP="00426214">
      <w:pPr>
        <w:jc w:val="center"/>
        <w:rPr>
          <w:b/>
          <w:sz w:val="56"/>
          <w:szCs w:val="56"/>
        </w:rPr>
      </w:pPr>
      <w:r>
        <w:rPr>
          <w:noProof/>
          <w:lang w:eastAsia="de-AT"/>
        </w:rPr>
        <w:drawing>
          <wp:inline distT="0" distB="0" distL="0" distR="0" wp14:anchorId="16580721" wp14:editId="55102FBB">
            <wp:extent cx="5760720" cy="2880360"/>
            <wp:effectExtent l="0" t="0" r="0" b="0"/>
            <wp:docPr id="2" name="Grafik 2" descr="Hereinspaziert ins Glückslabyr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einspaziert ins Glückslabyrin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00F65B4B">
        <w:rPr>
          <w:noProof/>
          <w:lang w:eastAsia="de-AT"/>
        </w:rPr>
        <w:drawing>
          <wp:anchor distT="0" distB="0" distL="114300" distR="114300" simplePos="0" relativeHeight="251657728" behindDoc="1" locked="0" layoutInCell="1" allowOverlap="1" wp14:anchorId="50FD8F0D" wp14:editId="2A65C21C">
            <wp:simplePos x="0" y="0"/>
            <wp:positionH relativeFrom="margin">
              <wp:posOffset>1680845</wp:posOffset>
            </wp:positionH>
            <wp:positionV relativeFrom="paragraph">
              <wp:posOffset>1129030</wp:posOffset>
            </wp:positionV>
            <wp:extent cx="2586990" cy="6248400"/>
            <wp:effectExtent l="0" t="1905" r="1905" b="1905"/>
            <wp:wrapTight wrapText="bothSides">
              <wp:wrapPolygon edited="0">
                <wp:start x="-16" y="21593"/>
                <wp:lineTo x="21457" y="21593"/>
                <wp:lineTo x="21457" y="59"/>
                <wp:lineTo x="-16" y="59"/>
                <wp:lineTo x="-16" y="21593"/>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2586990" cy="6248400"/>
                    </a:xfrm>
                    <a:prstGeom prst="rect">
                      <a:avLst/>
                    </a:prstGeom>
                  </pic:spPr>
                </pic:pic>
              </a:graphicData>
            </a:graphic>
            <wp14:sizeRelH relativeFrom="margin">
              <wp14:pctWidth>0</wp14:pctWidth>
            </wp14:sizeRelH>
            <wp14:sizeRelV relativeFrom="margin">
              <wp14:pctHeight>0</wp14:pctHeight>
            </wp14:sizeRelV>
          </wp:anchor>
        </w:drawing>
      </w:r>
      <w:r w:rsidR="00B90618">
        <w:rPr>
          <w:b/>
          <w:noProof/>
          <w:sz w:val="56"/>
          <w:szCs w:val="56"/>
          <w:lang w:eastAsia="de-AT"/>
        </w:rPr>
        <w:drawing>
          <wp:anchor distT="0" distB="0" distL="114300" distR="114300" simplePos="0" relativeHeight="251656704" behindDoc="0" locked="0" layoutInCell="1" allowOverlap="1" wp14:anchorId="3BA5204F" wp14:editId="48D53DCE">
            <wp:simplePos x="0" y="0"/>
            <wp:positionH relativeFrom="column">
              <wp:posOffset>6283960</wp:posOffset>
            </wp:positionH>
            <wp:positionV relativeFrom="paragraph">
              <wp:posOffset>9406890</wp:posOffset>
            </wp:positionV>
            <wp:extent cx="914400" cy="925195"/>
            <wp:effectExtent l="0" t="0" r="0" b="8255"/>
            <wp:wrapNone/>
            <wp:docPr id="6" name="Grafik 6" descr="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e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25195"/>
                    </a:xfrm>
                    <a:prstGeom prst="rect">
                      <a:avLst/>
                    </a:prstGeom>
                    <a:noFill/>
                  </pic:spPr>
                </pic:pic>
              </a:graphicData>
            </a:graphic>
            <wp14:sizeRelH relativeFrom="page">
              <wp14:pctWidth>0</wp14:pctWidth>
            </wp14:sizeRelH>
            <wp14:sizeRelV relativeFrom="page">
              <wp14:pctHeight>0</wp14:pctHeight>
            </wp14:sizeRelV>
          </wp:anchor>
        </w:drawing>
      </w:r>
    </w:p>
    <w:p w14:paraId="3A66557D" w14:textId="77777777" w:rsidR="00B90618" w:rsidRPr="00426214" w:rsidRDefault="00590ADF" w:rsidP="00590ADF">
      <w:pPr>
        <w:pStyle w:val="Listenabsatz"/>
        <w:numPr>
          <w:ilvl w:val="0"/>
          <w:numId w:val="29"/>
        </w:numPr>
        <w:ind w:hanging="294"/>
        <w:jc w:val="right"/>
        <w:rPr>
          <w:rFonts w:ascii="Lentia Nova Slim" w:hAnsi="Lentia Nova Slim"/>
          <w:sz w:val="18"/>
          <w:szCs w:val="48"/>
        </w:rPr>
      </w:pPr>
      <w:r w:rsidRPr="00426214">
        <w:rPr>
          <w:rFonts w:ascii="Lentia Nova Slim" w:hAnsi="Lentia Nova Slim"/>
          <w:sz w:val="18"/>
          <w:szCs w:val="48"/>
        </w:rPr>
        <w:t>Linzer Glückslabyrinth 2024</w:t>
      </w:r>
    </w:p>
    <w:p w14:paraId="02EA6C23" w14:textId="77777777" w:rsidR="00E12A2B" w:rsidRDefault="0059737B" w:rsidP="00E12A2B">
      <w:pPr>
        <w:pStyle w:val="berschrift1"/>
      </w:pPr>
      <w:r>
        <w:br w:type="column"/>
      </w:r>
      <w:r w:rsidR="00590ADF">
        <w:lastRenderedPageBreak/>
        <w:t>Glückslabyrinth 2024</w:t>
      </w:r>
    </w:p>
    <w:p w14:paraId="76433861" w14:textId="629AF970" w:rsidR="00FA156A" w:rsidRDefault="00590ADF" w:rsidP="007C667C">
      <w:pPr>
        <w:jc w:val="both"/>
        <w:rPr>
          <w:sz w:val="22"/>
        </w:rPr>
      </w:pPr>
      <w:r>
        <w:rPr>
          <w:sz w:val="22"/>
        </w:rPr>
        <w:t xml:space="preserve">Mehr als 8.000 Personen besuchten das erste Linzer Glückslabyrinth 2024 zwischen 12. Jänner und 4. Februar </w:t>
      </w:r>
      <w:r w:rsidR="00F65B4B">
        <w:rPr>
          <w:sz w:val="22"/>
        </w:rPr>
        <w:t xml:space="preserve">2024 </w:t>
      </w:r>
      <w:r>
        <w:rPr>
          <w:sz w:val="22"/>
        </w:rPr>
        <w:t>(24 Tage). Dieser große Erfolg v</w:t>
      </w:r>
      <w:r w:rsidR="00F65B4B">
        <w:rPr>
          <w:sz w:val="22"/>
        </w:rPr>
        <w:t>erlangt nach einer Wiederholung in einer neuen Dimension.</w:t>
      </w:r>
      <w:r w:rsidR="00D01BE8">
        <w:rPr>
          <w:sz w:val="22"/>
        </w:rPr>
        <w:t xml:space="preserve"> Nach diesem ersten Piloten </w:t>
      </w:r>
      <w:r w:rsidR="00FA156A">
        <w:rPr>
          <w:sz w:val="22"/>
        </w:rPr>
        <w:t xml:space="preserve">2024 </w:t>
      </w:r>
      <w:r w:rsidR="00D01BE8">
        <w:rPr>
          <w:sz w:val="22"/>
        </w:rPr>
        <w:t>soll das G</w:t>
      </w:r>
      <w:r w:rsidR="00FA156A">
        <w:rPr>
          <w:sz w:val="22"/>
        </w:rPr>
        <w:t>lückslabyrinth</w:t>
      </w:r>
      <w:r w:rsidR="00D01BE8" w:rsidRPr="00FA156A">
        <w:rPr>
          <w:sz w:val="22"/>
          <w:vertAlign w:val="superscript"/>
        </w:rPr>
        <w:t>25</w:t>
      </w:r>
      <w:r w:rsidR="00D01BE8">
        <w:rPr>
          <w:sz w:val="22"/>
        </w:rPr>
        <w:t xml:space="preserve"> um die doppelte Fläche (längs</w:t>
      </w:r>
      <w:r w:rsidR="00AC7707">
        <w:rPr>
          <w:sz w:val="22"/>
        </w:rPr>
        <w:t>, 60 m Länge statt bisher 30 m</w:t>
      </w:r>
      <w:r w:rsidR="00D01BE8">
        <w:rPr>
          <w:sz w:val="22"/>
        </w:rPr>
        <w:t xml:space="preserve">) vergrößert werden, wodurch auch mehrere </w:t>
      </w:r>
      <w:r w:rsidR="00EC6294">
        <w:rPr>
          <w:sz w:val="22"/>
        </w:rPr>
        <w:t>Wendepunkte</w:t>
      </w:r>
      <w:r w:rsidR="00D01BE8">
        <w:rPr>
          <w:sz w:val="22"/>
        </w:rPr>
        <w:t xml:space="preserve"> zur Bespielung </w:t>
      </w:r>
      <w:r w:rsidR="00AC7707">
        <w:rPr>
          <w:sz w:val="22"/>
        </w:rPr>
        <w:t xml:space="preserve">rund um das Thema „Glück“ </w:t>
      </w:r>
      <w:r w:rsidR="00D01BE8">
        <w:rPr>
          <w:sz w:val="22"/>
        </w:rPr>
        <w:t xml:space="preserve">zur Verfügung stehen. Im Rahmen der Kooperationsvereinbarung zwischen der Stadt Linz und der Kunstuniversität Linz bietet sich eine Zusammenarbeit in der Ideenfindung, Konzeption und Umsetzung der </w:t>
      </w:r>
      <w:r w:rsidR="00EC6294">
        <w:rPr>
          <w:sz w:val="22"/>
        </w:rPr>
        <w:t>Wendepunkte</w:t>
      </w:r>
      <w:r w:rsidR="00FA156A">
        <w:rPr>
          <w:sz w:val="22"/>
        </w:rPr>
        <w:t xml:space="preserve"> durch die Studierenden der Kunstuniversität Linz</w:t>
      </w:r>
      <w:r w:rsidR="00D01BE8">
        <w:rPr>
          <w:sz w:val="22"/>
        </w:rPr>
        <w:t xml:space="preserve"> für das Glückslabyrinth</w:t>
      </w:r>
      <w:r w:rsidR="00FA156A" w:rsidRPr="00FA156A">
        <w:rPr>
          <w:sz w:val="22"/>
          <w:vertAlign w:val="superscript"/>
        </w:rPr>
        <w:t>25</w:t>
      </w:r>
      <w:r w:rsidR="00D01BE8">
        <w:rPr>
          <w:sz w:val="22"/>
        </w:rPr>
        <w:t xml:space="preserve"> an. </w:t>
      </w:r>
    </w:p>
    <w:p w14:paraId="0BD6CDE4" w14:textId="77777777" w:rsidR="00FA156A" w:rsidRDefault="00FA156A" w:rsidP="007C667C">
      <w:pPr>
        <w:jc w:val="both"/>
        <w:rPr>
          <w:sz w:val="22"/>
        </w:rPr>
      </w:pPr>
    </w:p>
    <w:p w14:paraId="4AA5568E" w14:textId="77777777" w:rsidR="006F32CF" w:rsidRDefault="00FA156A" w:rsidP="007C667C">
      <w:pPr>
        <w:jc w:val="both"/>
        <w:rPr>
          <w:sz w:val="22"/>
        </w:rPr>
      </w:pPr>
      <w:r>
        <w:rPr>
          <w:noProof/>
          <w:sz w:val="22"/>
          <w:lang w:eastAsia="de-AT"/>
        </w:rPr>
        <w:drawing>
          <wp:inline distT="0" distB="0" distL="0" distR="0" wp14:anchorId="37B0F023" wp14:editId="19F94290">
            <wp:extent cx="5760720" cy="38328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mension webgis ortho 10x60 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2860"/>
                    </a:xfrm>
                    <a:prstGeom prst="rect">
                      <a:avLst/>
                    </a:prstGeom>
                  </pic:spPr>
                </pic:pic>
              </a:graphicData>
            </a:graphic>
          </wp:inline>
        </w:drawing>
      </w:r>
    </w:p>
    <w:p w14:paraId="43F65E4D" w14:textId="77777777" w:rsidR="00F65B4B" w:rsidRDefault="00FA156A" w:rsidP="00FA156A">
      <w:pPr>
        <w:jc w:val="right"/>
        <w:rPr>
          <w:sz w:val="22"/>
        </w:rPr>
      </w:pPr>
      <w:r>
        <w:rPr>
          <w:sz w:val="22"/>
        </w:rPr>
        <w:t>Dimension und Lage Glückslabyrinth</w:t>
      </w:r>
      <w:r w:rsidRPr="00FA156A">
        <w:rPr>
          <w:sz w:val="22"/>
          <w:vertAlign w:val="superscript"/>
        </w:rPr>
        <w:t>25</w:t>
      </w:r>
    </w:p>
    <w:p w14:paraId="5D8C8C35" w14:textId="77777777" w:rsidR="00FA156A" w:rsidRDefault="00FA156A" w:rsidP="00F65B4B">
      <w:pPr>
        <w:pStyle w:val="berschrift1"/>
      </w:pPr>
    </w:p>
    <w:p w14:paraId="73EBBE18" w14:textId="77777777" w:rsidR="00F65B4B" w:rsidRPr="00F65B4B" w:rsidRDefault="00FA156A" w:rsidP="00F65B4B">
      <w:pPr>
        <w:pStyle w:val="berschrift1"/>
      </w:pPr>
      <w:r>
        <w:t xml:space="preserve">Eckdaten </w:t>
      </w:r>
      <w:r w:rsidR="00F65B4B" w:rsidRPr="00F65B4B">
        <w:t xml:space="preserve">Glückslabyrinth </w:t>
      </w:r>
      <w:r w:rsidR="00F65B4B">
        <w:t>2024 vs. 2025</w:t>
      </w:r>
    </w:p>
    <w:tbl>
      <w:tblPr>
        <w:tblStyle w:val="Gitternetztabelle1hell"/>
        <w:tblW w:w="0" w:type="auto"/>
        <w:tblLook w:val="04A0" w:firstRow="1" w:lastRow="0" w:firstColumn="1" w:lastColumn="0" w:noHBand="0" w:noVBand="1"/>
      </w:tblPr>
      <w:tblGrid>
        <w:gridCol w:w="2660"/>
        <w:gridCol w:w="2835"/>
        <w:gridCol w:w="3567"/>
      </w:tblGrid>
      <w:tr w:rsidR="00F65B4B" w14:paraId="241B1177" w14:textId="77777777" w:rsidTr="00887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5E88DB0" w14:textId="77777777" w:rsidR="00F65B4B" w:rsidRDefault="00F65B4B" w:rsidP="007C667C">
            <w:pPr>
              <w:jc w:val="both"/>
              <w:rPr>
                <w:sz w:val="22"/>
              </w:rPr>
            </w:pPr>
          </w:p>
        </w:tc>
        <w:tc>
          <w:tcPr>
            <w:tcW w:w="2835" w:type="dxa"/>
          </w:tcPr>
          <w:p w14:paraId="3590733A" w14:textId="77777777" w:rsidR="00F65B4B" w:rsidRDefault="00F65B4B" w:rsidP="007C667C">
            <w:pPr>
              <w:jc w:val="both"/>
              <w:cnfStyle w:val="100000000000" w:firstRow="1" w:lastRow="0" w:firstColumn="0" w:lastColumn="0" w:oddVBand="0" w:evenVBand="0" w:oddHBand="0" w:evenHBand="0" w:firstRowFirstColumn="0" w:firstRowLastColumn="0" w:lastRowFirstColumn="0" w:lastRowLastColumn="0"/>
              <w:rPr>
                <w:sz w:val="22"/>
              </w:rPr>
            </w:pPr>
            <w:r>
              <w:rPr>
                <w:sz w:val="22"/>
              </w:rPr>
              <w:t>2024</w:t>
            </w:r>
          </w:p>
        </w:tc>
        <w:tc>
          <w:tcPr>
            <w:tcW w:w="3567" w:type="dxa"/>
          </w:tcPr>
          <w:p w14:paraId="01A14D31" w14:textId="77777777" w:rsidR="00F65B4B" w:rsidRDefault="00F65B4B" w:rsidP="007C667C">
            <w:pPr>
              <w:jc w:val="both"/>
              <w:cnfStyle w:val="100000000000" w:firstRow="1" w:lastRow="0" w:firstColumn="0" w:lastColumn="0" w:oddVBand="0" w:evenVBand="0" w:oddHBand="0" w:evenHBand="0" w:firstRowFirstColumn="0" w:firstRowLastColumn="0" w:lastRowFirstColumn="0" w:lastRowLastColumn="0"/>
              <w:rPr>
                <w:sz w:val="22"/>
              </w:rPr>
            </w:pPr>
            <w:r>
              <w:rPr>
                <w:sz w:val="22"/>
              </w:rPr>
              <w:t>2025</w:t>
            </w:r>
          </w:p>
        </w:tc>
      </w:tr>
      <w:tr w:rsidR="00F65B4B" w14:paraId="7B495CC1"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3D79D2B5" w14:textId="77777777" w:rsidR="00F65B4B" w:rsidRDefault="00F65B4B" w:rsidP="007C667C">
            <w:pPr>
              <w:jc w:val="both"/>
              <w:rPr>
                <w:sz w:val="22"/>
              </w:rPr>
            </w:pPr>
            <w:r>
              <w:rPr>
                <w:sz w:val="22"/>
              </w:rPr>
              <w:t>Flächenausmaß</w:t>
            </w:r>
          </w:p>
        </w:tc>
        <w:tc>
          <w:tcPr>
            <w:tcW w:w="2835" w:type="dxa"/>
          </w:tcPr>
          <w:p w14:paraId="05952BE2" w14:textId="77777777" w:rsidR="00F65B4B" w:rsidRDefault="00F65B4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300 m² (10 x 30 m)</w:t>
            </w:r>
          </w:p>
        </w:tc>
        <w:tc>
          <w:tcPr>
            <w:tcW w:w="3567" w:type="dxa"/>
          </w:tcPr>
          <w:p w14:paraId="46C128DC" w14:textId="77777777" w:rsidR="00F65B4B" w:rsidRDefault="00F65B4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600 m² (10 x 60 m)</w:t>
            </w:r>
          </w:p>
        </w:tc>
      </w:tr>
      <w:tr w:rsidR="00F65B4B" w14:paraId="11E28671"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48785A57" w14:textId="77777777" w:rsidR="00F65B4B" w:rsidRDefault="00F65B4B" w:rsidP="007C667C">
            <w:pPr>
              <w:jc w:val="both"/>
              <w:rPr>
                <w:sz w:val="22"/>
              </w:rPr>
            </w:pPr>
            <w:r>
              <w:rPr>
                <w:sz w:val="22"/>
              </w:rPr>
              <w:t>Bäume durch OÖCBB</w:t>
            </w:r>
          </w:p>
        </w:tc>
        <w:tc>
          <w:tcPr>
            <w:tcW w:w="2835" w:type="dxa"/>
          </w:tcPr>
          <w:p w14:paraId="4C2E89C1" w14:textId="77777777" w:rsidR="00F65B4B" w:rsidRDefault="00D05A19"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 xml:space="preserve">ca. </w:t>
            </w:r>
            <w:r w:rsidR="00F65B4B">
              <w:rPr>
                <w:sz w:val="22"/>
              </w:rPr>
              <w:t>400 Stück</w:t>
            </w:r>
          </w:p>
        </w:tc>
        <w:tc>
          <w:tcPr>
            <w:tcW w:w="3567" w:type="dxa"/>
          </w:tcPr>
          <w:p w14:paraId="30679C43" w14:textId="77777777" w:rsidR="00F65B4B" w:rsidRDefault="00D05A19"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 xml:space="preserve">ca. </w:t>
            </w:r>
            <w:r w:rsidR="00F65B4B">
              <w:rPr>
                <w:sz w:val="22"/>
              </w:rPr>
              <w:t>800 Stück</w:t>
            </w:r>
          </w:p>
        </w:tc>
      </w:tr>
      <w:tr w:rsidR="00F65B4B" w14:paraId="71612848"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3A4C5732" w14:textId="77777777" w:rsidR="00F65B4B" w:rsidRDefault="00F65B4B" w:rsidP="007C667C">
            <w:pPr>
              <w:jc w:val="both"/>
              <w:rPr>
                <w:sz w:val="22"/>
              </w:rPr>
            </w:pPr>
            <w:r>
              <w:rPr>
                <w:sz w:val="22"/>
              </w:rPr>
              <w:t>Baumhöhe</w:t>
            </w:r>
          </w:p>
        </w:tc>
        <w:tc>
          <w:tcPr>
            <w:tcW w:w="2835" w:type="dxa"/>
          </w:tcPr>
          <w:p w14:paraId="1DB9F135" w14:textId="77777777" w:rsidR="00F65B4B" w:rsidRDefault="00F65B4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1 – 2 m</w:t>
            </w:r>
          </w:p>
        </w:tc>
        <w:tc>
          <w:tcPr>
            <w:tcW w:w="3567" w:type="dxa"/>
          </w:tcPr>
          <w:p w14:paraId="01674225" w14:textId="77777777" w:rsidR="00F65B4B" w:rsidRDefault="00F65B4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2 – 3 m</w:t>
            </w:r>
          </w:p>
        </w:tc>
      </w:tr>
      <w:tr w:rsidR="00F65B4B" w14:paraId="005B42CD"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37533DC1" w14:textId="78C0D8B6" w:rsidR="00F65B4B" w:rsidRDefault="00EC6294" w:rsidP="007C667C">
            <w:pPr>
              <w:jc w:val="both"/>
              <w:rPr>
                <w:sz w:val="22"/>
              </w:rPr>
            </w:pPr>
            <w:r>
              <w:rPr>
                <w:sz w:val="22"/>
              </w:rPr>
              <w:t>Wendepunkte</w:t>
            </w:r>
            <w:r w:rsidR="00F65B4B">
              <w:rPr>
                <w:sz w:val="22"/>
              </w:rPr>
              <w:t xml:space="preserve"> </w:t>
            </w:r>
          </w:p>
        </w:tc>
        <w:tc>
          <w:tcPr>
            <w:tcW w:w="2835" w:type="dxa"/>
          </w:tcPr>
          <w:p w14:paraId="0F74F433" w14:textId="77777777" w:rsidR="00F65B4B" w:rsidRDefault="00F65B4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4</w:t>
            </w:r>
          </w:p>
        </w:tc>
        <w:tc>
          <w:tcPr>
            <w:tcW w:w="3567" w:type="dxa"/>
          </w:tcPr>
          <w:p w14:paraId="14C90F43" w14:textId="0FB44840" w:rsidR="00F65B4B" w:rsidRDefault="00F65B4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 xml:space="preserve">Voraussichtlich </w:t>
            </w:r>
            <w:r w:rsidR="00426214">
              <w:rPr>
                <w:sz w:val="22"/>
              </w:rPr>
              <w:t>6</w:t>
            </w:r>
          </w:p>
        </w:tc>
      </w:tr>
      <w:tr w:rsidR="00F65B4B" w14:paraId="6EFD100D"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481E748F" w14:textId="474E4093" w:rsidR="00F65B4B" w:rsidRDefault="00EC6294" w:rsidP="007C667C">
            <w:pPr>
              <w:jc w:val="both"/>
              <w:rPr>
                <w:sz w:val="22"/>
              </w:rPr>
            </w:pPr>
            <w:r>
              <w:rPr>
                <w:sz w:val="22"/>
              </w:rPr>
              <w:t>Wendepunkte</w:t>
            </w:r>
            <w:r w:rsidR="00F65B4B">
              <w:rPr>
                <w:sz w:val="22"/>
              </w:rPr>
              <w:t xml:space="preserve"> Flächenausmaß</w:t>
            </w:r>
          </w:p>
        </w:tc>
        <w:tc>
          <w:tcPr>
            <w:tcW w:w="2835" w:type="dxa"/>
          </w:tcPr>
          <w:p w14:paraId="536A73BB" w14:textId="77777777" w:rsidR="00F65B4B" w:rsidRDefault="00D05A19"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c</w:t>
            </w:r>
            <w:r w:rsidR="00F65B4B">
              <w:rPr>
                <w:sz w:val="22"/>
              </w:rPr>
              <w:t>a. 1,2 x 1,2 m (max. 1,5 m)</w:t>
            </w:r>
          </w:p>
        </w:tc>
        <w:tc>
          <w:tcPr>
            <w:tcW w:w="3567" w:type="dxa"/>
          </w:tcPr>
          <w:p w14:paraId="35E6B6BC" w14:textId="77777777" w:rsidR="00F65B4B" w:rsidRDefault="00D05A19"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c</w:t>
            </w:r>
            <w:r w:rsidR="00F65B4B">
              <w:rPr>
                <w:sz w:val="22"/>
              </w:rPr>
              <w:t>a. 1,2 x 1,2 m (max. 1,5 m)</w:t>
            </w:r>
          </w:p>
        </w:tc>
      </w:tr>
      <w:tr w:rsidR="00F65B4B" w14:paraId="60972108"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7D5DC70B" w14:textId="77777777" w:rsidR="00F65B4B" w:rsidRDefault="00F65B4B" w:rsidP="007C667C">
            <w:pPr>
              <w:jc w:val="both"/>
              <w:rPr>
                <w:sz w:val="22"/>
              </w:rPr>
            </w:pPr>
            <w:r>
              <w:rPr>
                <w:sz w:val="22"/>
              </w:rPr>
              <w:t>Lauflänge Wegstrecke</w:t>
            </w:r>
          </w:p>
        </w:tc>
        <w:tc>
          <w:tcPr>
            <w:tcW w:w="2835" w:type="dxa"/>
          </w:tcPr>
          <w:p w14:paraId="11A9E8CF" w14:textId="77777777" w:rsidR="00F65B4B" w:rsidRDefault="00F65B4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163 m</w:t>
            </w:r>
          </w:p>
        </w:tc>
        <w:tc>
          <w:tcPr>
            <w:tcW w:w="3567" w:type="dxa"/>
          </w:tcPr>
          <w:p w14:paraId="3E5511C2" w14:textId="77777777" w:rsidR="00F65B4B" w:rsidRDefault="00D05A19"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c</w:t>
            </w:r>
            <w:r w:rsidR="00F65B4B">
              <w:rPr>
                <w:sz w:val="22"/>
              </w:rPr>
              <w:t>a. 300 m</w:t>
            </w:r>
          </w:p>
        </w:tc>
      </w:tr>
      <w:tr w:rsidR="00D01BE8" w14:paraId="5C3637D5"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20DB1CC7" w14:textId="77777777" w:rsidR="00D01BE8" w:rsidRDefault="00D01BE8" w:rsidP="007C667C">
            <w:pPr>
              <w:jc w:val="both"/>
              <w:rPr>
                <w:sz w:val="22"/>
              </w:rPr>
            </w:pPr>
            <w:r>
              <w:rPr>
                <w:sz w:val="22"/>
              </w:rPr>
              <w:t>Sprache</w:t>
            </w:r>
          </w:p>
        </w:tc>
        <w:tc>
          <w:tcPr>
            <w:tcW w:w="2835" w:type="dxa"/>
          </w:tcPr>
          <w:p w14:paraId="10EBD537" w14:textId="77777777" w:rsidR="00D01BE8" w:rsidRDefault="00D01BE8"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DE/EN</w:t>
            </w:r>
          </w:p>
        </w:tc>
        <w:tc>
          <w:tcPr>
            <w:tcW w:w="3567" w:type="dxa"/>
          </w:tcPr>
          <w:p w14:paraId="425F4711" w14:textId="77777777" w:rsidR="00D01BE8" w:rsidRDefault="00D01BE8"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DE/EN</w:t>
            </w:r>
          </w:p>
        </w:tc>
      </w:tr>
      <w:tr w:rsidR="00F122EB" w14:paraId="6C5C0EED"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177F368F" w14:textId="00914602" w:rsidR="00F122EB" w:rsidRDefault="00F122EB" w:rsidP="007C667C">
            <w:pPr>
              <w:jc w:val="both"/>
              <w:rPr>
                <w:sz w:val="22"/>
              </w:rPr>
            </w:pPr>
            <w:r>
              <w:rPr>
                <w:sz w:val="22"/>
              </w:rPr>
              <w:t>Aufbau</w:t>
            </w:r>
          </w:p>
        </w:tc>
        <w:tc>
          <w:tcPr>
            <w:tcW w:w="2835" w:type="dxa"/>
          </w:tcPr>
          <w:p w14:paraId="065CCA12" w14:textId="0F502F73" w:rsidR="00F122EB" w:rsidRDefault="00F122E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08. – 11.01.2024 (EÖ 12.01.)</w:t>
            </w:r>
          </w:p>
        </w:tc>
        <w:tc>
          <w:tcPr>
            <w:tcW w:w="3567" w:type="dxa"/>
          </w:tcPr>
          <w:p w14:paraId="30C0B7E8" w14:textId="6C036787" w:rsidR="00F122EB" w:rsidRDefault="008879B9" w:rsidP="007C667C">
            <w:pPr>
              <w:jc w:val="both"/>
              <w:cnfStyle w:val="000000000000" w:firstRow="0" w:lastRow="0" w:firstColumn="0" w:lastColumn="0" w:oddVBand="0" w:evenVBand="0" w:oddHBand="0" w:evenHBand="0" w:firstRowFirstColumn="0" w:firstRowLastColumn="0" w:lastRowFirstColumn="0" w:lastRowLastColumn="0"/>
              <w:rPr>
                <w:sz w:val="22"/>
              </w:rPr>
            </w:pPr>
            <w:proofErr w:type="spellStart"/>
            <w:r>
              <w:rPr>
                <w:sz w:val="16"/>
                <w:szCs w:val="16"/>
              </w:rPr>
              <w:t>Vsl</w:t>
            </w:r>
            <w:proofErr w:type="spellEnd"/>
            <w:r>
              <w:rPr>
                <w:sz w:val="16"/>
                <w:szCs w:val="16"/>
              </w:rPr>
              <w:t>.</w:t>
            </w:r>
            <w:r w:rsidRPr="008879B9">
              <w:rPr>
                <w:sz w:val="16"/>
                <w:szCs w:val="16"/>
              </w:rPr>
              <w:t xml:space="preserve"> </w:t>
            </w:r>
            <w:r w:rsidR="00F122EB">
              <w:rPr>
                <w:sz w:val="22"/>
              </w:rPr>
              <w:t>07. – 09.01.2025 (EÖ 10.01.)</w:t>
            </w:r>
          </w:p>
        </w:tc>
      </w:tr>
      <w:tr w:rsidR="00F122EB" w14:paraId="4BE113E3" w14:textId="77777777" w:rsidTr="008879B9">
        <w:tc>
          <w:tcPr>
            <w:cnfStyle w:val="001000000000" w:firstRow="0" w:lastRow="0" w:firstColumn="1" w:lastColumn="0" w:oddVBand="0" w:evenVBand="0" w:oddHBand="0" w:evenHBand="0" w:firstRowFirstColumn="0" w:firstRowLastColumn="0" w:lastRowFirstColumn="0" w:lastRowLastColumn="0"/>
            <w:tcW w:w="2660" w:type="dxa"/>
          </w:tcPr>
          <w:p w14:paraId="6E7B4388" w14:textId="12027881" w:rsidR="00F122EB" w:rsidRDefault="00F122EB" w:rsidP="007C667C">
            <w:pPr>
              <w:jc w:val="both"/>
              <w:rPr>
                <w:sz w:val="22"/>
              </w:rPr>
            </w:pPr>
            <w:r>
              <w:rPr>
                <w:sz w:val="22"/>
              </w:rPr>
              <w:t>Abbau</w:t>
            </w:r>
          </w:p>
        </w:tc>
        <w:tc>
          <w:tcPr>
            <w:tcW w:w="2835" w:type="dxa"/>
          </w:tcPr>
          <w:p w14:paraId="09DAA641" w14:textId="00506246" w:rsidR="00F122EB" w:rsidRDefault="00F122EB" w:rsidP="007C667C">
            <w:pPr>
              <w:jc w:val="both"/>
              <w:cnfStyle w:val="000000000000" w:firstRow="0" w:lastRow="0" w:firstColumn="0" w:lastColumn="0" w:oddVBand="0" w:evenVBand="0" w:oddHBand="0" w:evenHBand="0" w:firstRowFirstColumn="0" w:firstRowLastColumn="0" w:lastRowFirstColumn="0" w:lastRowLastColumn="0"/>
              <w:rPr>
                <w:sz w:val="22"/>
              </w:rPr>
            </w:pPr>
            <w:r>
              <w:rPr>
                <w:sz w:val="22"/>
              </w:rPr>
              <w:t>05. – 06.02.2024</w:t>
            </w:r>
          </w:p>
        </w:tc>
        <w:tc>
          <w:tcPr>
            <w:tcW w:w="3567" w:type="dxa"/>
          </w:tcPr>
          <w:p w14:paraId="2428CA2E" w14:textId="579AD5E0" w:rsidR="00F122EB" w:rsidRDefault="008879B9" w:rsidP="007C667C">
            <w:pPr>
              <w:jc w:val="both"/>
              <w:cnfStyle w:val="000000000000" w:firstRow="0" w:lastRow="0" w:firstColumn="0" w:lastColumn="0" w:oddVBand="0" w:evenVBand="0" w:oddHBand="0" w:evenHBand="0" w:firstRowFirstColumn="0" w:firstRowLastColumn="0" w:lastRowFirstColumn="0" w:lastRowLastColumn="0"/>
              <w:rPr>
                <w:sz w:val="22"/>
              </w:rPr>
            </w:pPr>
            <w:proofErr w:type="spellStart"/>
            <w:r>
              <w:rPr>
                <w:sz w:val="16"/>
                <w:szCs w:val="16"/>
              </w:rPr>
              <w:t>Vsl</w:t>
            </w:r>
            <w:proofErr w:type="spellEnd"/>
            <w:r>
              <w:rPr>
                <w:sz w:val="16"/>
                <w:szCs w:val="16"/>
              </w:rPr>
              <w:t>.</w:t>
            </w:r>
            <w:r>
              <w:rPr>
                <w:sz w:val="22"/>
              </w:rPr>
              <w:t xml:space="preserve"> </w:t>
            </w:r>
            <w:r w:rsidR="00F122EB">
              <w:rPr>
                <w:sz w:val="22"/>
              </w:rPr>
              <w:t>03. – 04.02.2025</w:t>
            </w:r>
          </w:p>
        </w:tc>
      </w:tr>
    </w:tbl>
    <w:p w14:paraId="2708CC5C" w14:textId="77777777" w:rsidR="009B428A" w:rsidRDefault="009B428A" w:rsidP="007C667C">
      <w:pPr>
        <w:jc w:val="both"/>
        <w:rPr>
          <w:sz w:val="22"/>
        </w:rPr>
      </w:pPr>
    </w:p>
    <w:p w14:paraId="1794A111" w14:textId="77777777" w:rsidR="00AC7707" w:rsidRDefault="00AC7707" w:rsidP="00A40CF0">
      <w:pPr>
        <w:pStyle w:val="berschrift1"/>
      </w:pPr>
      <w:r>
        <w:t>Warum „Glück“? Warum „Glückslabyrinth“</w:t>
      </w:r>
      <w:r w:rsidR="004B07A6">
        <w:t>?</w:t>
      </w:r>
    </w:p>
    <w:p w14:paraId="3BF3D321" w14:textId="25903C6E" w:rsidR="00AC7707" w:rsidRDefault="00AC7707" w:rsidP="00AC7707">
      <w:pPr>
        <w:pStyle w:val="Listenabsatz"/>
        <w:numPr>
          <w:ilvl w:val="0"/>
          <w:numId w:val="31"/>
        </w:numPr>
        <w:jc w:val="both"/>
        <w:rPr>
          <w:sz w:val="22"/>
        </w:rPr>
      </w:pPr>
      <w:r>
        <w:rPr>
          <w:sz w:val="22"/>
        </w:rPr>
        <w:t xml:space="preserve">Nach den Feiertagen im Dezember ist der Jänner in der Innenstadt eine „tote“ Zeit, die Tage sind kurz, die Nächte lang, das Bedürfnis sich „einzumummeln“ steigt, in der Innenstadt ist nichts los und das Warten auf den Frühling dauert noch lange an. Um dieser Tendenz depressiver Verstimmungen entgegenzuwirken und in eben dieser Zeit ein </w:t>
      </w:r>
      <w:r w:rsidR="004B07A6">
        <w:rPr>
          <w:sz w:val="22"/>
        </w:rPr>
        <w:t xml:space="preserve">positives, soziales und nachhaltiges </w:t>
      </w:r>
      <w:r>
        <w:rPr>
          <w:sz w:val="22"/>
        </w:rPr>
        <w:t xml:space="preserve">Erlebnis in der Innenstadt zu ermöglichen, ist die Idee des „Glückslabyrinths“ entstanden. </w:t>
      </w:r>
      <w:r w:rsidR="004B07A6">
        <w:rPr>
          <w:sz w:val="22"/>
        </w:rPr>
        <w:t xml:space="preserve">Einerseits spendet das Erlebnis „Wald in der Stadt“ Glück, andererseits sollen die </w:t>
      </w:r>
      <w:r w:rsidR="00EC6294">
        <w:rPr>
          <w:sz w:val="22"/>
        </w:rPr>
        <w:t>Wendepunkte</w:t>
      </w:r>
      <w:r w:rsidR="004B07A6">
        <w:rPr>
          <w:sz w:val="22"/>
        </w:rPr>
        <w:t>-Installationen zusätzliche positive Erfahrungen für die Besucher*</w:t>
      </w:r>
      <w:r w:rsidR="00114750">
        <w:rPr>
          <w:sz w:val="22"/>
        </w:rPr>
        <w:t>innen auslösen.</w:t>
      </w:r>
    </w:p>
    <w:p w14:paraId="13F77D8C" w14:textId="77777777" w:rsidR="00114750" w:rsidRPr="00114750" w:rsidRDefault="00114750" w:rsidP="00114750">
      <w:pPr>
        <w:jc w:val="both"/>
        <w:rPr>
          <w:sz w:val="22"/>
        </w:rPr>
      </w:pPr>
    </w:p>
    <w:p w14:paraId="18980E32" w14:textId="0DF3EE18" w:rsidR="004B07A6" w:rsidRDefault="004B07A6" w:rsidP="00114750">
      <w:pPr>
        <w:pStyle w:val="Listenabsatz"/>
        <w:numPr>
          <w:ilvl w:val="0"/>
          <w:numId w:val="31"/>
        </w:numPr>
        <w:jc w:val="both"/>
        <w:rPr>
          <w:sz w:val="22"/>
        </w:rPr>
      </w:pPr>
      <w:r>
        <w:rPr>
          <w:sz w:val="22"/>
        </w:rPr>
        <w:t xml:space="preserve">Der Begriff „Glück“ ist bewusst weit gegriffen, um auch in Zukunft </w:t>
      </w:r>
      <w:r w:rsidR="00267DE9">
        <w:rPr>
          <w:sz w:val="22"/>
        </w:rPr>
        <w:t>erlebnisvolle</w:t>
      </w:r>
      <w:r>
        <w:rPr>
          <w:sz w:val="22"/>
        </w:rPr>
        <w:t xml:space="preserve"> Positionen und Erfahrungen zu diesem Thema einnehmen und teilen zu können. Nicht-Ziel des Glückslabyrinths ist, oppositionelle Them</w:t>
      </w:r>
      <w:r w:rsidR="00267DE9">
        <w:rPr>
          <w:sz w:val="22"/>
        </w:rPr>
        <w:t>en aufzugreifen und zu bearbeiten (z. B.: Der Zugang zur Thematik über den Begriff des „Unglücks“; das „Glückslabyrinth“ soll sämtlichen Zielgruppen (Alter, Herkunft, etc</w:t>
      </w:r>
      <w:r w:rsidR="00F122EB">
        <w:rPr>
          <w:sz w:val="22"/>
        </w:rPr>
        <w:t>.</w:t>
      </w:r>
      <w:r w:rsidR="00267DE9">
        <w:rPr>
          <w:sz w:val="22"/>
        </w:rPr>
        <w:t xml:space="preserve">) positive Erfahrungen </w:t>
      </w:r>
      <w:r w:rsidR="00F122EB">
        <w:rPr>
          <w:sz w:val="22"/>
        </w:rPr>
        <w:t>vermitteln und gute Laune im tristen Jänner/Februar verbreiten.</w:t>
      </w:r>
    </w:p>
    <w:p w14:paraId="1C655FB2" w14:textId="77777777" w:rsidR="00114750" w:rsidRPr="00114750" w:rsidRDefault="00114750" w:rsidP="00114750">
      <w:pPr>
        <w:jc w:val="both"/>
        <w:rPr>
          <w:sz w:val="22"/>
        </w:rPr>
      </w:pPr>
    </w:p>
    <w:p w14:paraId="7814E6BC" w14:textId="77777777" w:rsidR="004B07A6" w:rsidRDefault="00AC7707" w:rsidP="00AC7707">
      <w:pPr>
        <w:pStyle w:val="Listenabsatz"/>
        <w:numPr>
          <w:ilvl w:val="0"/>
          <w:numId w:val="31"/>
        </w:numPr>
        <w:jc w:val="both"/>
        <w:rPr>
          <w:sz w:val="22"/>
        </w:rPr>
      </w:pPr>
      <w:r>
        <w:rPr>
          <w:sz w:val="22"/>
        </w:rPr>
        <w:t xml:space="preserve">Bei der Umsetzung stand ebenso der Gedanke der Nachhaltigkeit im Vordergrund, </w:t>
      </w:r>
      <w:r w:rsidR="004B07A6">
        <w:rPr>
          <w:sz w:val="22"/>
        </w:rPr>
        <w:t>woraus</w:t>
      </w:r>
      <w:r>
        <w:rPr>
          <w:sz w:val="22"/>
        </w:rPr>
        <w:t xml:space="preserve"> </w:t>
      </w:r>
      <w:r w:rsidR="004B07A6">
        <w:rPr>
          <w:sz w:val="22"/>
        </w:rPr>
        <w:t xml:space="preserve">sich </w:t>
      </w:r>
      <w:r>
        <w:rPr>
          <w:sz w:val="22"/>
        </w:rPr>
        <w:t xml:space="preserve">eine </w:t>
      </w:r>
      <w:r w:rsidR="004B07A6">
        <w:rPr>
          <w:sz w:val="22"/>
        </w:rPr>
        <w:t>Zusammenarbeit</w:t>
      </w:r>
      <w:r>
        <w:rPr>
          <w:sz w:val="22"/>
        </w:rPr>
        <w:t xml:space="preserve"> mit der Landwirtschaftskammer </w:t>
      </w:r>
      <w:r w:rsidR="004B07A6">
        <w:rPr>
          <w:sz w:val="22"/>
        </w:rPr>
        <w:t>entwickelte</w:t>
      </w:r>
      <w:r>
        <w:rPr>
          <w:sz w:val="22"/>
        </w:rPr>
        <w:t>. Somit handelt es sich bei allen im Labyrinth verbauten Christbäumen um ausschließlich unverkaufte Bäume (welche nie der Heizungsluft ausgesetzt waren und dadurch noch lange haltbar)</w:t>
      </w:r>
      <w:r w:rsidR="004B07A6">
        <w:rPr>
          <w:sz w:val="22"/>
        </w:rPr>
        <w:t xml:space="preserve"> und zudem eine Spende der Oberösterreichischen Christbaumbauern sind.</w:t>
      </w:r>
      <w:r w:rsidR="00267DE9">
        <w:rPr>
          <w:sz w:val="22"/>
        </w:rPr>
        <w:t xml:space="preserve"> Das gesamte Labyrinth wird jährlich wiederverwertet: Die Holzhäcksel in der Stadtgärtnerei, die Bäume werden zu Fernwärme, die Unterkonstruktion und die Rampen werden für das kommende Jahr wiederverwendet.</w:t>
      </w:r>
    </w:p>
    <w:p w14:paraId="54E4A78B" w14:textId="77777777" w:rsidR="00267DE9" w:rsidRPr="00267DE9" w:rsidRDefault="00267DE9" w:rsidP="00267DE9">
      <w:pPr>
        <w:jc w:val="both"/>
        <w:rPr>
          <w:sz w:val="22"/>
        </w:rPr>
      </w:pPr>
    </w:p>
    <w:p w14:paraId="62FC530A" w14:textId="4B6B61F7" w:rsidR="00A40CF0" w:rsidRPr="00A40CF0" w:rsidRDefault="00EC6294" w:rsidP="00A40CF0">
      <w:pPr>
        <w:pStyle w:val="berschrift1"/>
      </w:pPr>
      <w:r>
        <w:t>Wendepunkte</w:t>
      </w:r>
      <w:r w:rsidR="00A40CF0" w:rsidRPr="00A40CF0">
        <w:t xml:space="preserve"> 2024:</w:t>
      </w:r>
    </w:p>
    <w:p w14:paraId="050A94C8" w14:textId="77777777" w:rsidR="00A40CF0" w:rsidRDefault="00A40CF0" w:rsidP="00A40CF0">
      <w:pPr>
        <w:pStyle w:val="Listenabsatz"/>
        <w:numPr>
          <w:ilvl w:val="0"/>
          <w:numId w:val="32"/>
        </w:numPr>
        <w:jc w:val="both"/>
        <w:rPr>
          <w:sz w:val="22"/>
        </w:rPr>
      </w:pPr>
      <w:r w:rsidRPr="00D01BE8">
        <w:rPr>
          <w:b/>
          <w:sz w:val="22"/>
        </w:rPr>
        <w:t>Glückszelle:</w:t>
      </w:r>
      <w:r>
        <w:rPr>
          <w:sz w:val="22"/>
        </w:rPr>
        <w:t xml:space="preserve"> Tageslichtlampe gegen Depression, beim Abnehmen des Hörers waren positive Glaubenssätze zu hören (z. B.: „Bleib so wie du bist“, „Du siehst einfach toll aus“, </w:t>
      </w:r>
      <w:r w:rsidR="00D01BE8">
        <w:rPr>
          <w:sz w:val="22"/>
        </w:rPr>
        <w:t>Du bist eine 11 von 10“, u. ä.)</w:t>
      </w:r>
      <w:r>
        <w:rPr>
          <w:sz w:val="22"/>
        </w:rPr>
        <w:t>, Gestaltung der Glückszelle Lisa Arnberger (Miss Felidae Illustrations)</w:t>
      </w:r>
    </w:p>
    <w:p w14:paraId="01FA7096" w14:textId="77777777" w:rsidR="00114750" w:rsidRPr="00114750" w:rsidRDefault="00114750" w:rsidP="00114750">
      <w:pPr>
        <w:jc w:val="both"/>
        <w:rPr>
          <w:sz w:val="22"/>
        </w:rPr>
      </w:pPr>
    </w:p>
    <w:p w14:paraId="7FBDD93E" w14:textId="77777777" w:rsidR="00114750" w:rsidRPr="00114750" w:rsidRDefault="00D01BE8" w:rsidP="00114750">
      <w:pPr>
        <w:pStyle w:val="Listenabsatz"/>
        <w:numPr>
          <w:ilvl w:val="0"/>
          <w:numId w:val="32"/>
        </w:numPr>
        <w:jc w:val="both"/>
        <w:rPr>
          <w:sz w:val="22"/>
        </w:rPr>
      </w:pPr>
      <w:r w:rsidRPr="00D01BE8">
        <w:rPr>
          <w:b/>
          <w:sz w:val="22"/>
        </w:rPr>
        <w:t>Glücksmomente:</w:t>
      </w:r>
      <w:r>
        <w:rPr>
          <w:sz w:val="22"/>
        </w:rPr>
        <w:t xml:space="preserve"> QR-Codes inspirieren zu neuen Aktivitäten außerhalb der Komfortzone (z. B. „Schreie hier und jetzt einmal fröhlich auf“, „Mache jetzt 20 Hampelmänner“, „Mache einer unbekannten Person in diesem Glückslabyrinth ein Kompliment“, „Singe hier und jetzt den Refrain deines aktuellen Lieblingsliedes“, u. ä.)</w:t>
      </w:r>
    </w:p>
    <w:p w14:paraId="31442CEB" w14:textId="77777777" w:rsidR="00114750" w:rsidRPr="00114750" w:rsidRDefault="00114750" w:rsidP="00114750">
      <w:pPr>
        <w:jc w:val="both"/>
        <w:rPr>
          <w:sz w:val="22"/>
        </w:rPr>
      </w:pPr>
    </w:p>
    <w:p w14:paraId="1F7BF47C" w14:textId="77777777" w:rsidR="00D01BE8" w:rsidRDefault="00D01BE8" w:rsidP="00A40CF0">
      <w:pPr>
        <w:pStyle w:val="Listenabsatz"/>
        <w:numPr>
          <w:ilvl w:val="0"/>
          <w:numId w:val="32"/>
        </w:numPr>
        <w:jc w:val="both"/>
        <w:rPr>
          <w:sz w:val="22"/>
        </w:rPr>
      </w:pPr>
      <w:r>
        <w:rPr>
          <w:b/>
          <w:sz w:val="22"/>
        </w:rPr>
        <w:t>Baumgeflüster:</w:t>
      </w:r>
      <w:r>
        <w:rPr>
          <w:sz w:val="22"/>
        </w:rPr>
        <w:t xml:space="preserve"> Kontaktaufnahme von innerhalb des Labyrinths nach draußen (und umgekehrt) via Trichter und Schlauch) inkl. Animationsideen/Icebreaker</w:t>
      </w:r>
    </w:p>
    <w:p w14:paraId="715F0CF7" w14:textId="77777777" w:rsidR="00114750" w:rsidRPr="00114750" w:rsidRDefault="00114750" w:rsidP="00114750">
      <w:pPr>
        <w:jc w:val="both"/>
        <w:rPr>
          <w:sz w:val="22"/>
        </w:rPr>
      </w:pPr>
    </w:p>
    <w:p w14:paraId="66814A5A" w14:textId="77777777" w:rsidR="00D01BE8" w:rsidRDefault="00D01BE8" w:rsidP="00A40CF0">
      <w:pPr>
        <w:pStyle w:val="Listenabsatz"/>
        <w:numPr>
          <w:ilvl w:val="0"/>
          <w:numId w:val="32"/>
        </w:numPr>
        <w:jc w:val="both"/>
        <w:rPr>
          <w:sz w:val="22"/>
        </w:rPr>
      </w:pPr>
      <w:r>
        <w:rPr>
          <w:b/>
          <w:sz w:val="22"/>
        </w:rPr>
        <w:t>Glücksrezepte:</w:t>
      </w:r>
      <w:r>
        <w:rPr>
          <w:sz w:val="22"/>
        </w:rPr>
        <w:t xml:space="preserve"> An einer Schultafel konnten Besucher*innen ihre persönlichen Glücksrezepte, also Maßnahmen die sie glücklich machen, notieren.</w:t>
      </w:r>
    </w:p>
    <w:p w14:paraId="090E4AD2" w14:textId="77777777" w:rsidR="00D01BE8" w:rsidRPr="00D01BE8" w:rsidRDefault="00D01BE8" w:rsidP="00D01BE8">
      <w:pPr>
        <w:jc w:val="both"/>
        <w:rPr>
          <w:sz w:val="22"/>
        </w:rPr>
      </w:pPr>
    </w:p>
    <w:p w14:paraId="045911E4" w14:textId="0C1C7CBF" w:rsidR="00A40CF0" w:rsidRDefault="00D01BE8" w:rsidP="003C09F2">
      <w:pPr>
        <w:pStyle w:val="berschrift1"/>
      </w:pPr>
      <w:r>
        <w:lastRenderedPageBreak/>
        <w:t xml:space="preserve">Allgemeine </w:t>
      </w:r>
      <w:r w:rsidR="00A40CF0">
        <w:t xml:space="preserve">Kriterien für die </w:t>
      </w:r>
      <w:r w:rsidR="00EC6294">
        <w:t>Wendepunkte</w:t>
      </w:r>
      <w:r>
        <w:t xml:space="preserve"> im Glückslabyrinth</w:t>
      </w:r>
    </w:p>
    <w:p w14:paraId="136E6811" w14:textId="4E7609E3" w:rsidR="00EC6294" w:rsidRDefault="00EC6294" w:rsidP="00A40CF0">
      <w:pPr>
        <w:pStyle w:val="Listenabsatz"/>
        <w:numPr>
          <w:ilvl w:val="0"/>
          <w:numId w:val="31"/>
        </w:numPr>
        <w:jc w:val="both"/>
        <w:rPr>
          <w:sz w:val="22"/>
        </w:rPr>
      </w:pPr>
      <w:r>
        <w:rPr>
          <w:sz w:val="22"/>
        </w:rPr>
        <w:t>Teilnahmeberechtigt sind alle im Studienjahr 2024/2025 inskribierten Studierenden der Kunstuniversität Linz als auch Absolvent*innen</w:t>
      </w:r>
    </w:p>
    <w:p w14:paraId="681002C3" w14:textId="63B78B78" w:rsidR="00D01BE8" w:rsidRDefault="00D01BE8" w:rsidP="00A40CF0">
      <w:pPr>
        <w:pStyle w:val="Listenabsatz"/>
        <w:numPr>
          <w:ilvl w:val="0"/>
          <w:numId w:val="31"/>
        </w:numPr>
        <w:jc w:val="both"/>
        <w:rPr>
          <w:sz w:val="22"/>
        </w:rPr>
      </w:pPr>
      <w:r>
        <w:rPr>
          <w:sz w:val="22"/>
        </w:rPr>
        <w:t>Bezug zum Thema „Glück“</w:t>
      </w:r>
      <w:r w:rsidR="00267DE9">
        <w:rPr>
          <w:sz w:val="22"/>
        </w:rPr>
        <w:t xml:space="preserve"> (verschiedene Facetten)</w:t>
      </w:r>
    </w:p>
    <w:p w14:paraId="4946CFC0" w14:textId="01312F5D" w:rsidR="00EF57EE" w:rsidRDefault="00A40CF0" w:rsidP="00A40CF0">
      <w:pPr>
        <w:pStyle w:val="Listenabsatz"/>
        <w:numPr>
          <w:ilvl w:val="0"/>
          <w:numId w:val="31"/>
        </w:numPr>
        <w:jc w:val="both"/>
        <w:rPr>
          <w:sz w:val="22"/>
        </w:rPr>
      </w:pPr>
      <w:r w:rsidRPr="00A40CF0">
        <w:rPr>
          <w:sz w:val="22"/>
        </w:rPr>
        <w:t>Witterungsbeständig</w:t>
      </w:r>
      <w:r>
        <w:rPr>
          <w:sz w:val="22"/>
        </w:rPr>
        <w:t xml:space="preserve"> (-10 bis + 10 Grad, Regen, Schnee, Schneedruck</w:t>
      </w:r>
      <w:r w:rsidR="00D01BE8">
        <w:rPr>
          <w:sz w:val="22"/>
        </w:rPr>
        <w:t>, Wind</w:t>
      </w:r>
      <w:r w:rsidR="00426214">
        <w:rPr>
          <w:sz w:val="22"/>
        </w:rPr>
        <w:t>, etc.</w:t>
      </w:r>
      <w:r>
        <w:rPr>
          <w:sz w:val="22"/>
        </w:rPr>
        <w:t>)</w:t>
      </w:r>
    </w:p>
    <w:p w14:paraId="3C9CDB95" w14:textId="77777777" w:rsidR="00267DE9" w:rsidRDefault="00267DE9" w:rsidP="00A40CF0">
      <w:pPr>
        <w:pStyle w:val="Listenabsatz"/>
        <w:numPr>
          <w:ilvl w:val="0"/>
          <w:numId w:val="31"/>
        </w:numPr>
        <w:jc w:val="both"/>
        <w:rPr>
          <w:sz w:val="22"/>
        </w:rPr>
      </w:pPr>
      <w:r>
        <w:rPr>
          <w:sz w:val="22"/>
        </w:rPr>
        <w:t>Bestmöglich barrierefrei</w:t>
      </w:r>
    </w:p>
    <w:p w14:paraId="68A0AD02" w14:textId="77777777" w:rsidR="00A40CF0" w:rsidRDefault="00FA156A" w:rsidP="00A40CF0">
      <w:pPr>
        <w:pStyle w:val="Listenabsatz"/>
        <w:numPr>
          <w:ilvl w:val="0"/>
          <w:numId w:val="31"/>
        </w:numPr>
        <w:jc w:val="both"/>
        <w:rPr>
          <w:sz w:val="22"/>
        </w:rPr>
      </w:pPr>
      <w:r>
        <w:rPr>
          <w:sz w:val="22"/>
        </w:rPr>
        <w:t>So weit wie möglich v</w:t>
      </w:r>
      <w:r w:rsidR="00A40CF0">
        <w:rPr>
          <w:sz w:val="22"/>
        </w:rPr>
        <w:t>andalismus</w:t>
      </w:r>
      <w:r>
        <w:rPr>
          <w:sz w:val="22"/>
        </w:rPr>
        <w:t>resistent</w:t>
      </w:r>
    </w:p>
    <w:p w14:paraId="771A034F" w14:textId="77777777" w:rsidR="00A40CF0" w:rsidRDefault="00A40CF0" w:rsidP="00A40CF0">
      <w:pPr>
        <w:pStyle w:val="Listenabsatz"/>
        <w:numPr>
          <w:ilvl w:val="0"/>
          <w:numId w:val="31"/>
        </w:numPr>
        <w:jc w:val="both"/>
        <w:rPr>
          <w:sz w:val="22"/>
        </w:rPr>
      </w:pPr>
      <w:r>
        <w:rPr>
          <w:sz w:val="22"/>
        </w:rPr>
        <w:t>Wartungsarm</w:t>
      </w:r>
    </w:p>
    <w:p w14:paraId="3BFDE8E2" w14:textId="77777777" w:rsidR="00A40CF0" w:rsidRDefault="00A40CF0" w:rsidP="00A40CF0">
      <w:pPr>
        <w:pStyle w:val="Listenabsatz"/>
        <w:numPr>
          <w:ilvl w:val="0"/>
          <w:numId w:val="31"/>
        </w:numPr>
        <w:jc w:val="both"/>
        <w:rPr>
          <w:sz w:val="22"/>
        </w:rPr>
      </w:pPr>
      <w:r>
        <w:rPr>
          <w:sz w:val="22"/>
        </w:rPr>
        <w:t>Für Familien und Kinder geeignet</w:t>
      </w:r>
    </w:p>
    <w:p w14:paraId="16DBF142" w14:textId="2DFD266A" w:rsidR="00D01BE8" w:rsidRDefault="00EC6294" w:rsidP="00A40CF0">
      <w:pPr>
        <w:pStyle w:val="Listenabsatz"/>
        <w:numPr>
          <w:ilvl w:val="0"/>
          <w:numId w:val="31"/>
        </w:numPr>
        <w:jc w:val="both"/>
        <w:rPr>
          <w:sz w:val="22"/>
        </w:rPr>
      </w:pPr>
      <w:r>
        <w:rPr>
          <w:sz w:val="22"/>
        </w:rPr>
        <w:t>Jeder Wendepunkt</w:t>
      </w:r>
      <w:r w:rsidR="00D01BE8">
        <w:rPr>
          <w:sz w:val="22"/>
        </w:rPr>
        <w:t xml:space="preserve"> braucht ein </w:t>
      </w:r>
      <w:proofErr w:type="spellStart"/>
      <w:r w:rsidR="00D01BE8">
        <w:rPr>
          <w:sz w:val="22"/>
        </w:rPr>
        <w:t>Erklärschild</w:t>
      </w:r>
      <w:proofErr w:type="spellEnd"/>
      <w:r w:rsidR="00D01BE8">
        <w:rPr>
          <w:sz w:val="22"/>
        </w:rPr>
        <w:t xml:space="preserve"> in DE und EN</w:t>
      </w:r>
    </w:p>
    <w:p w14:paraId="0EC32B93" w14:textId="77777777" w:rsidR="00FA156A" w:rsidRDefault="00FA156A" w:rsidP="00A40CF0">
      <w:pPr>
        <w:pStyle w:val="Listenabsatz"/>
        <w:numPr>
          <w:ilvl w:val="0"/>
          <w:numId w:val="31"/>
        </w:numPr>
        <w:jc w:val="both"/>
        <w:rPr>
          <w:sz w:val="22"/>
        </w:rPr>
      </w:pPr>
      <w:r>
        <w:rPr>
          <w:sz w:val="22"/>
        </w:rPr>
        <w:t>Stromversorgung je Sackgasse möglich</w:t>
      </w:r>
    </w:p>
    <w:p w14:paraId="706B5B86" w14:textId="77777777" w:rsidR="00FA156A" w:rsidRDefault="00FA156A" w:rsidP="00A40CF0">
      <w:pPr>
        <w:pStyle w:val="Listenabsatz"/>
        <w:numPr>
          <w:ilvl w:val="0"/>
          <w:numId w:val="31"/>
        </w:numPr>
        <w:jc w:val="both"/>
        <w:rPr>
          <w:sz w:val="22"/>
        </w:rPr>
      </w:pPr>
      <w:r>
        <w:rPr>
          <w:sz w:val="22"/>
        </w:rPr>
        <w:t>Aufbau je Sackgasse muss binnen 2 Tagen umsetzbar sein</w:t>
      </w:r>
    </w:p>
    <w:p w14:paraId="61A31B90" w14:textId="44D7E941" w:rsidR="00FA156A" w:rsidRDefault="00EC6294" w:rsidP="00A40CF0">
      <w:pPr>
        <w:pStyle w:val="Listenabsatz"/>
        <w:numPr>
          <w:ilvl w:val="0"/>
          <w:numId w:val="31"/>
        </w:numPr>
        <w:jc w:val="both"/>
        <w:rPr>
          <w:sz w:val="22"/>
        </w:rPr>
      </w:pPr>
      <w:r>
        <w:rPr>
          <w:sz w:val="22"/>
        </w:rPr>
        <w:t>Jeder Wendepunkt</w:t>
      </w:r>
      <w:r w:rsidR="00FA156A">
        <w:rPr>
          <w:sz w:val="22"/>
        </w:rPr>
        <w:t xml:space="preserve"> hat einen Hauptverantwortlichen, der sich um die Wartung/Instandhaltung de</w:t>
      </w:r>
      <w:r w:rsidR="008546D0">
        <w:rPr>
          <w:sz w:val="22"/>
        </w:rPr>
        <w:t xml:space="preserve">s Wendepunkts </w:t>
      </w:r>
      <w:r w:rsidR="00426214">
        <w:rPr>
          <w:sz w:val="22"/>
        </w:rPr>
        <w:t>eigenständig</w:t>
      </w:r>
      <w:r w:rsidR="00FA156A">
        <w:rPr>
          <w:sz w:val="22"/>
        </w:rPr>
        <w:t xml:space="preserve"> kümmert</w:t>
      </w:r>
    </w:p>
    <w:p w14:paraId="367B18AE" w14:textId="5F36BA61" w:rsidR="00426214" w:rsidRDefault="00426214" w:rsidP="00A40CF0">
      <w:pPr>
        <w:pStyle w:val="Listenabsatz"/>
        <w:numPr>
          <w:ilvl w:val="0"/>
          <w:numId w:val="31"/>
        </w:numPr>
        <w:jc w:val="both"/>
        <w:rPr>
          <w:sz w:val="22"/>
        </w:rPr>
      </w:pPr>
      <w:r>
        <w:rPr>
          <w:sz w:val="22"/>
        </w:rPr>
        <w:t>Max. Budget pro Sackgasse brutto € 500,-</w:t>
      </w:r>
    </w:p>
    <w:p w14:paraId="27097603" w14:textId="33EADE7B" w:rsidR="008546D0" w:rsidRDefault="008546D0" w:rsidP="00A40CF0">
      <w:pPr>
        <w:pStyle w:val="Listenabsatz"/>
        <w:numPr>
          <w:ilvl w:val="0"/>
          <w:numId w:val="31"/>
        </w:numPr>
        <w:jc w:val="both"/>
        <w:rPr>
          <w:sz w:val="22"/>
        </w:rPr>
      </w:pPr>
      <w:r>
        <w:rPr>
          <w:sz w:val="22"/>
        </w:rPr>
        <w:t>Ein Wendepunkt bemisst etwa 1,2 x 1,2 m (Größenorientierung Telefonzelle)</w:t>
      </w:r>
    </w:p>
    <w:p w14:paraId="49655521" w14:textId="77777777" w:rsidR="0011565B" w:rsidRDefault="0011565B" w:rsidP="0011565B">
      <w:pPr>
        <w:jc w:val="both"/>
        <w:rPr>
          <w:sz w:val="22"/>
        </w:rPr>
      </w:pPr>
    </w:p>
    <w:p w14:paraId="67AFCA22" w14:textId="53403693" w:rsidR="00EC6294" w:rsidRDefault="00EC6294" w:rsidP="00EC6294">
      <w:pPr>
        <w:pStyle w:val="berschrift1"/>
        <w:rPr>
          <w:sz w:val="22"/>
        </w:rPr>
      </w:pPr>
      <w:r w:rsidRPr="00EC6294">
        <w:t>Konzeptanforderungen</w:t>
      </w:r>
    </w:p>
    <w:p w14:paraId="3752D273" w14:textId="700BE77B" w:rsidR="00EC6294" w:rsidRDefault="00EC6294" w:rsidP="00EC6294">
      <w:pPr>
        <w:pStyle w:val="Listenabsatz"/>
        <w:numPr>
          <w:ilvl w:val="0"/>
          <w:numId w:val="31"/>
        </w:numPr>
        <w:jc w:val="both"/>
        <w:rPr>
          <w:sz w:val="22"/>
        </w:rPr>
      </w:pPr>
      <w:r>
        <w:rPr>
          <w:sz w:val="22"/>
        </w:rPr>
        <w:t>Das Konzept beinhaltet idealerweise eine Illustration/Skizze/Rendering o. ä.</w:t>
      </w:r>
    </w:p>
    <w:p w14:paraId="3BD40B02" w14:textId="1C93DCB4" w:rsidR="00EC6294" w:rsidRDefault="00EC6294" w:rsidP="00EC6294">
      <w:pPr>
        <w:pStyle w:val="Listenabsatz"/>
        <w:numPr>
          <w:ilvl w:val="0"/>
          <w:numId w:val="31"/>
        </w:numPr>
        <w:jc w:val="both"/>
        <w:rPr>
          <w:sz w:val="22"/>
        </w:rPr>
      </w:pPr>
      <w:r>
        <w:rPr>
          <w:sz w:val="22"/>
        </w:rPr>
        <w:t>Das Konzept muss innerhalb des Budgetrahmens i. H. v. € 500,- brutto realisierbar sein, die Primärkosten dafür sollen aufgeschlüsselt werden (etwaige Mehrkosten können nicht übernommen werden)</w:t>
      </w:r>
    </w:p>
    <w:p w14:paraId="2814852E" w14:textId="01649CBD" w:rsidR="00EC6294" w:rsidRDefault="00EC6294" w:rsidP="00EC6294">
      <w:pPr>
        <w:pStyle w:val="Listenabsatz"/>
        <w:numPr>
          <w:ilvl w:val="0"/>
          <w:numId w:val="31"/>
        </w:numPr>
        <w:jc w:val="both"/>
        <w:rPr>
          <w:sz w:val="22"/>
        </w:rPr>
      </w:pPr>
      <w:r>
        <w:rPr>
          <w:sz w:val="22"/>
        </w:rPr>
        <w:t>Das Konzept beinhaltet eine Kurzbiografie</w:t>
      </w:r>
    </w:p>
    <w:p w14:paraId="53F92F86" w14:textId="692079B3" w:rsidR="00EC6294" w:rsidRPr="00EC6294" w:rsidRDefault="00EC6294" w:rsidP="00EC6294">
      <w:pPr>
        <w:pStyle w:val="Listenabsatz"/>
        <w:numPr>
          <w:ilvl w:val="0"/>
          <w:numId w:val="31"/>
        </w:numPr>
        <w:jc w:val="both"/>
        <w:rPr>
          <w:sz w:val="22"/>
        </w:rPr>
      </w:pPr>
      <w:r>
        <w:rPr>
          <w:sz w:val="22"/>
        </w:rPr>
        <w:t>Für Einzelpersonen/Teams gibt es keine maximale Anzahl eingereichter Ideen/Konzepte</w:t>
      </w:r>
      <w:r w:rsidR="008546D0">
        <w:rPr>
          <w:sz w:val="22"/>
        </w:rPr>
        <w:t>.</w:t>
      </w:r>
    </w:p>
    <w:p w14:paraId="4F7FA974" w14:textId="77777777" w:rsidR="0011565B" w:rsidRPr="0011565B" w:rsidRDefault="0011565B" w:rsidP="0011565B">
      <w:pPr>
        <w:pStyle w:val="berschrift1"/>
      </w:pPr>
      <w:r w:rsidRPr="0011565B">
        <w:t>Umfang möglicher Kooperation zum Thema „Glückslabyrinth</w:t>
      </w:r>
      <w:r w:rsidRPr="0011565B">
        <w:rPr>
          <w:vertAlign w:val="superscript"/>
        </w:rPr>
        <w:t>25</w:t>
      </w:r>
      <w:r w:rsidRPr="0011565B">
        <w:t>“</w:t>
      </w:r>
    </w:p>
    <w:p w14:paraId="6F94B881" w14:textId="24D23053" w:rsidR="0011565B" w:rsidRDefault="0011565B" w:rsidP="0011565B">
      <w:pPr>
        <w:pStyle w:val="Listenabsatz"/>
        <w:numPr>
          <w:ilvl w:val="0"/>
          <w:numId w:val="33"/>
        </w:numPr>
        <w:jc w:val="both"/>
        <w:rPr>
          <w:sz w:val="22"/>
        </w:rPr>
      </w:pPr>
      <w:r>
        <w:rPr>
          <w:sz w:val="22"/>
        </w:rPr>
        <w:t xml:space="preserve">Studierende der Kunstuniversität Linz erarbeiten </w:t>
      </w:r>
      <w:r w:rsidR="008546D0">
        <w:rPr>
          <w:sz w:val="22"/>
        </w:rPr>
        <w:t xml:space="preserve">bis zum Beginn des Wintersemesters (Oktober 2024) </w:t>
      </w:r>
      <w:r>
        <w:rPr>
          <w:sz w:val="22"/>
        </w:rPr>
        <w:t xml:space="preserve">umsetzbare Konzepte für die </w:t>
      </w:r>
      <w:r w:rsidR="00EC6294">
        <w:rPr>
          <w:sz w:val="22"/>
        </w:rPr>
        <w:t>Wendepunkte</w:t>
      </w:r>
      <w:r>
        <w:rPr>
          <w:sz w:val="22"/>
        </w:rPr>
        <w:t xml:space="preserve"> des Glückslabyrinths</w:t>
      </w:r>
      <w:r w:rsidRPr="0011565B">
        <w:rPr>
          <w:sz w:val="22"/>
          <w:vertAlign w:val="superscript"/>
        </w:rPr>
        <w:t>25</w:t>
      </w:r>
      <w:r>
        <w:rPr>
          <w:sz w:val="22"/>
          <w:vertAlign w:val="superscript"/>
        </w:rPr>
        <w:t xml:space="preserve"> </w:t>
      </w:r>
      <w:r w:rsidRPr="0011565B">
        <w:rPr>
          <w:sz w:val="22"/>
        </w:rPr>
        <w:t>nach</w:t>
      </w:r>
      <w:r>
        <w:rPr>
          <w:sz w:val="22"/>
          <w:vertAlign w:val="superscript"/>
        </w:rPr>
        <w:t xml:space="preserve"> </w:t>
      </w:r>
      <w:r>
        <w:rPr>
          <w:sz w:val="22"/>
        </w:rPr>
        <w:t>den genannten Kriterien</w:t>
      </w:r>
    </w:p>
    <w:p w14:paraId="3777263F" w14:textId="310D6352" w:rsidR="0011565B" w:rsidRDefault="0011565B" w:rsidP="0011565B">
      <w:pPr>
        <w:pStyle w:val="Listenabsatz"/>
        <w:numPr>
          <w:ilvl w:val="0"/>
          <w:numId w:val="33"/>
        </w:numPr>
        <w:jc w:val="both"/>
        <w:rPr>
          <w:sz w:val="22"/>
        </w:rPr>
      </w:pPr>
      <w:r>
        <w:rPr>
          <w:sz w:val="22"/>
        </w:rPr>
        <w:t xml:space="preserve">Einreichfrist: </w:t>
      </w:r>
      <w:r w:rsidR="008546D0">
        <w:rPr>
          <w:sz w:val="22"/>
        </w:rPr>
        <w:t>Beginn</w:t>
      </w:r>
      <w:r>
        <w:rPr>
          <w:sz w:val="22"/>
        </w:rPr>
        <w:t xml:space="preserve"> </w:t>
      </w:r>
      <w:r w:rsidR="008546D0">
        <w:rPr>
          <w:sz w:val="22"/>
        </w:rPr>
        <w:t>Wintersemester</w:t>
      </w:r>
      <w:r>
        <w:rPr>
          <w:sz w:val="22"/>
        </w:rPr>
        <w:t xml:space="preserve"> 2024</w:t>
      </w:r>
      <w:r w:rsidR="00426214">
        <w:rPr>
          <w:sz w:val="22"/>
        </w:rPr>
        <w:t xml:space="preserve"> (</w:t>
      </w:r>
      <w:r w:rsidR="004A5924">
        <w:rPr>
          <w:sz w:val="22"/>
        </w:rPr>
        <w:t>15.10</w:t>
      </w:r>
      <w:r w:rsidR="00426214">
        <w:rPr>
          <w:sz w:val="22"/>
        </w:rPr>
        <w:t>.2024)</w:t>
      </w:r>
    </w:p>
    <w:p w14:paraId="7103229D" w14:textId="1E27A60A" w:rsidR="0011565B" w:rsidRDefault="0011565B" w:rsidP="0011565B">
      <w:pPr>
        <w:pStyle w:val="Listenabsatz"/>
        <w:numPr>
          <w:ilvl w:val="0"/>
          <w:numId w:val="33"/>
        </w:numPr>
        <w:jc w:val="both"/>
        <w:rPr>
          <w:sz w:val="22"/>
        </w:rPr>
      </w:pPr>
      <w:r>
        <w:rPr>
          <w:sz w:val="22"/>
        </w:rPr>
        <w:t xml:space="preserve">Das Büro der Stadtregierung wählt die favorisierten </w:t>
      </w:r>
      <w:r w:rsidR="00EC6294">
        <w:rPr>
          <w:sz w:val="22"/>
        </w:rPr>
        <w:t>Wendepunkte</w:t>
      </w:r>
      <w:r>
        <w:rPr>
          <w:sz w:val="22"/>
        </w:rPr>
        <w:t>-Konzepte aus, die im Wintersemester 24 durch die Studierenden umgesetzt werden.</w:t>
      </w:r>
      <w:r w:rsidR="00426214">
        <w:rPr>
          <w:sz w:val="22"/>
        </w:rPr>
        <w:t xml:space="preserve">  </w:t>
      </w:r>
    </w:p>
    <w:p w14:paraId="2053D82C" w14:textId="3674D65E" w:rsidR="0011565B" w:rsidRDefault="0011565B" w:rsidP="0011565B">
      <w:pPr>
        <w:pStyle w:val="Listenabsatz"/>
        <w:numPr>
          <w:ilvl w:val="0"/>
          <w:numId w:val="33"/>
        </w:numPr>
        <w:jc w:val="both"/>
        <w:rPr>
          <w:sz w:val="22"/>
        </w:rPr>
      </w:pPr>
      <w:r>
        <w:rPr>
          <w:sz w:val="22"/>
        </w:rPr>
        <w:t xml:space="preserve">Die Aufstellung/Montage der </w:t>
      </w:r>
      <w:r w:rsidR="00EC6294">
        <w:rPr>
          <w:sz w:val="22"/>
        </w:rPr>
        <w:t>Wendepunkte</w:t>
      </w:r>
      <w:r>
        <w:rPr>
          <w:sz w:val="22"/>
        </w:rPr>
        <w:t xml:space="preserve"> durch die Studierenden erfolgt</w:t>
      </w:r>
      <w:r w:rsidR="00AC7707">
        <w:rPr>
          <w:sz w:val="22"/>
        </w:rPr>
        <w:t xml:space="preserve"> verbindlich</w:t>
      </w:r>
      <w:r>
        <w:rPr>
          <w:sz w:val="22"/>
        </w:rPr>
        <w:t xml:space="preserve"> im Zeitraum </w:t>
      </w:r>
      <w:r w:rsidR="008546D0">
        <w:rPr>
          <w:sz w:val="22"/>
        </w:rPr>
        <w:t xml:space="preserve">(voraussichtlich </w:t>
      </w:r>
      <w:r>
        <w:rPr>
          <w:sz w:val="22"/>
        </w:rPr>
        <w:t>07.01. – 10.01.2025</w:t>
      </w:r>
      <w:r w:rsidR="00AC7707">
        <w:rPr>
          <w:sz w:val="22"/>
        </w:rPr>
        <w:t xml:space="preserve"> (Aufbauwoche für Labyrinth)</w:t>
      </w:r>
      <w:r w:rsidR="008546D0">
        <w:rPr>
          <w:sz w:val="22"/>
        </w:rPr>
        <w:t>)</w:t>
      </w:r>
    </w:p>
    <w:p w14:paraId="4B98E2A1" w14:textId="77777777" w:rsidR="00114750" w:rsidRDefault="00114750" w:rsidP="0011565B">
      <w:pPr>
        <w:pStyle w:val="Listenabsatz"/>
        <w:numPr>
          <w:ilvl w:val="0"/>
          <w:numId w:val="33"/>
        </w:numPr>
        <w:jc w:val="both"/>
        <w:rPr>
          <w:sz w:val="22"/>
        </w:rPr>
      </w:pPr>
      <w:r>
        <w:rPr>
          <w:sz w:val="22"/>
        </w:rPr>
        <w:t>Die Stadt Linz übernimmt die Organisation und Projektleitung der Labyrintherrichtung</w:t>
      </w:r>
      <w:r w:rsidR="00647A9A">
        <w:rPr>
          <w:sz w:val="22"/>
        </w:rPr>
        <w:t xml:space="preserve"> (Auf- und Abbau)</w:t>
      </w:r>
      <w:r>
        <w:rPr>
          <w:sz w:val="22"/>
        </w:rPr>
        <w:t xml:space="preserve"> inkl. </w:t>
      </w:r>
      <w:r w:rsidR="00647A9A">
        <w:rPr>
          <w:sz w:val="22"/>
        </w:rPr>
        <w:t xml:space="preserve">Öffentlichkeitsarbeit (on- und offline) mit Einbindung der Kunstuniversität Linz und den beteiligten Studierenden. </w:t>
      </w:r>
    </w:p>
    <w:p w14:paraId="433B21BD" w14:textId="77777777" w:rsidR="00267DE9" w:rsidRDefault="00267DE9" w:rsidP="00267DE9">
      <w:pPr>
        <w:jc w:val="both"/>
        <w:rPr>
          <w:sz w:val="22"/>
        </w:rPr>
      </w:pPr>
    </w:p>
    <w:p w14:paraId="4E8A350A" w14:textId="77777777" w:rsidR="00267DE9" w:rsidRDefault="00267DE9" w:rsidP="00267DE9">
      <w:pPr>
        <w:jc w:val="both"/>
        <w:rPr>
          <w:sz w:val="22"/>
        </w:rPr>
      </w:pPr>
    </w:p>
    <w:p w14:paraId="27219142" w14:textId="77777777" w:rsidR="00647A9A" w:rsidRDefault="00647A9A" w:rsidP="00267DE9">
      <w:pPr>
        <w:jc w:val="both"/>
        <w:rPr>
          <w:sz w:val="22"/>
        </w:rPr>
      </w:pPr>
    </w:p>
    <w:p w14:paraId="4DCE5589" w14:textId="77777777" w:rsidR="00647A9A" w:rsidRDefault="00647A9A" w:rsidP="00267DE9">
      <w:pPr>
        <w:jc w:val="both"/>
        <w:rPr>
          <w:sz w:val="22"/>
        </w:rPr>
      </w:pPr>
    </w:p>
    <w:p w14:paraId="7FB44A53" w14:textId="77777777" w:rsidR="00647A9A" w:rsidRDefault="00647A9A" w:rsidP="00267DE9">
      <w:pPr>
        <w:jc w:val="both"/>
        <w:rPr>
          <w:sz w:val="22"/>
        </w:rPr>
      </w:pPr>
    </w:p>
    <w:p w14:paraId="42943F06" w14:textId="2AFB84E5" w:rsidR="00647A9A" w:rsidRDefault="008546D0" w:rsidP="00267DE9">
      <w:pPr>
        <w:jc w:val="both"/>
        <w:rPr>
          <w:sz w:val="22"/>
        </w:rPr>
      </w:pPr>
      <w:r>
        <w:rPr>
          <w:noProof/>
          <w:sz w:val="22"/>
        </w:rPr>
        <w:lastRenderedPageBreak/>
        <w:drawing>
          <wp:inline distT="0" distB="0" distL="0" distR="0" wp14:anchorId="0E2608EE" wp14:editId="79D54FAF">
            <wp:extent cx="5760720" cy="7680960"/>
            <wp:effectExtent l="0" t="0" r="0" b="0"/>
            <wp:docPr id="7" name="Grafik 7" descr="Ein Bild, das draußen, Gelände, Busch,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Gelände, Busch, Pflanz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C42A02C" w14:textId="77777777" w:rsidR="00267DE9" w:rsidRPr="00267DE9" w:rsidRDefault="00267DE9" w:rsidP="00647A9A">
      <w:pPr>
        <w:pStyle w:val="berschrift1"/>
        <w:jc w:val="right"/>
      </w:pPr>
      <w:r w:rsidRPr="00267DE9">
        <w:t>Kontakt und Ansprechpartner</w:t>
      </w:r>
    </w:p>
    <w:p w14:paraId="33078D67" w14:textId="77777777" w:rsidR="00267DE9" w:rsidRPr="00647A9A" w:rsidRDefault="00267DE9" w:rsidP="00647A9A">
      <w:pPr>
        <w:autoSpaceDE w:val="0"/>
        <w:autoSpaceDN w:val="0"/>
        <w:spacing w:line="288" w:lineRule="auto"/>
        <w:jc w:val="right"/>
        <w:textAlignment w:val="center"/>
        <w:rPr>
          <w:rFonts w:asciiTheme="minorHAnsi" w:eastAsiaTheme="minorEastAsia" w:hAnsiTheme="minorHAnsi"/>
          <w:noProof/>
          <w:sz w:val="22"/>
          <w:lang w:eastAsia="de-AT"/>
        </w:rPr>
      </w:pPr>
      <w:r w:rsidRPr="00647A9A">
        <w:rPr>
          <w:rFonts w:asciiTheme="minorHAnsi" w:eastAsiaTheme="minorEastAsia" w:hAnsiTheme="minorHAnsi"/>
          <w:b/>
          <w:bCs/>
          <w:noProof/>
          <w:sz w:val="22"/>
          <w:lang w:val="de-DE" w:eastAsia="de-AT"/>
        </w:rPr>
        <w:t xml:space="preserve">Isabella Huber, MA </w:t>
      </w:r>
      <w:r w:rsidRPr="00647A9A">
        <w:rPr>
          <w:rFonts w:asciiTheme="minorHAnsi" w:eastAsiaTheme="minorEastAsia" w:hAnsiTheme="minorHAnsi"/>
          <w:b/>
          <w:bCs/>
          <w:noProof/>
          <w:sz w:val="22"/>
          <w:lang w:val="de-DE" w:eastAsia="de-AT"/>
        </w:rPr>
        <w:br/>
      </w:r>
      <w:r w:rsidRPr="00647A9A">
        <w:rPr>
          <w:rFonts w:asciiTheme="minorHAnsi" w:eastAsiaTheme="minorEastAsia" w:hAnsiTheme="minorHAnsi"/>
          <w:noProof/>
          <w:sz w:val="22"/>
          <w:lang w:eastAsia="de-AT"/>
        </w:rPr>
        <w:t>Projektmanagement Wirtschaft &amp; Innenstadtattraktivierung</w:t>
      </w:r>
    </w:p>
    <w:p w14:paraId="43C884F4" w14:textId="77777777" w:rsidR="00267DE9" w:rsidRPr="00647A9A" w:rsidRDefault="00267DE9" w:rsidP="00647A9A">
      <w:pPr>
        <w:spacing w:after="0" w:line="240" w:lineRule="auto"/>
        <w:jc w:val="right"/>
        <w:rPr>
          <w:rFonts w:asciiTheme="minorHAnsi" w:eastAsiaTheme="minorEastAsia" w:hAnsiTheme="minorHAnsi"/>
          <w:noProof/>
          <w:sz w:val="22"/>
          <w:lang w:eastAsia="de-AT"/>
        </w:rPr>
      </w:pPr>
      <w:r w:rsidRPr="00647A9A">
        <w:rPr>
          <w:rFonts w:asciiTheme="minorHAnsi" w:eastAsiaTheme="minorEastAsia" w:hAnsiTheme="minorHAnsi"/>
          <w:b/>
          <w:bCs/>
          <w:noProof/>
          <w:sz w:val="22"/>
          <w:lang w:val="de-DE" w:eastAsia="de-AT"/>
        </w:rPr>
        <w:t>Magistrat der Landeshauptstadt Linz</w:t>
      </w:r>
    </w:p>
    <w:p w14:paraId="7EA16AFD" w14:textId="77777777" w:rsidR="00267DE9" w:rsidRPr="00647A9A" w:rsidRDefault="00267DE9" w:rsidP="00647A9A">
      <w:pPr>
        <w:autoSpaceDE w:val="0"/>
        <w:autoSpaceDN w:val="0"/>
        <w:spacing w:after="0" w:line="240" w:lineRule="auto"/>
        <w:jc w:val="right"/>
        <w:rPr>
          <w:rFonts w:asciiTheme="minorHAnsi" w:eastAsiaTheme="minorEastAsia" w:hAnsiTheme="minorHAnsi"/>
          <w:noProof/>
          <w:sz w:val="22"/>
          <w:lang w:eastAsia="de-AT"/>
        </w:rPr>
      </w:pPr>
      <w:r w:rsidRPr="00647A9A">
        <w:rPr>
          <w:rFonts w:asciiTheme="minorHAnsi" w:eastAsiaTheme="minorEastAsia" w:hAnsiTheme="minorHAnsi"/>
          <w:b/>
          <w:bCs/>
          <w:noProof/>
          <w:sz w:val="22"/>
          <w:lang w:eastAsia="de-AT"/>
        </w:rPr>
        <w:t xml:space="preserve">Büro Stadtregierung </w:t>
      </w:r>
      <w:r w:rsidRPr="00647A9A">
        <w:rPr>
          <w:rFonts w:asciiTheme="minorHAnsi" w:eastAsiaTheme="minorEastAsia" w:hAnsiTheme="minorHAnsi"/>
          <w:noProof/>
          <w:sz w:val="22"/>
          <w:lang w:val="de-DE" w:eastAsia="de-AT"/>
        </w:rPr>
        <w:t xml:space="preserve">| </w:t>
      </w:r>
      <w:r w:rsidRPr="00647A9A">
        <w:rPr>
          <w:rFonts w:asciiTheme="minorHAnsi" w:eastAsiaTheme="minorEastAsia" w:hAnsiTheme="minorHAnsi"/>
          <w:noProof/>
          <w:sz w:val="22"/>
          <w:lang w:eastAsia="de-AT"/>
        </w:rPr>
        <w:t>Wirtschaft, Innovation, Klimaschutz und EU</w:t>
      </w:r>
    </w:p>
    <w:p w14:paraId="119270C3" w14:textId="77777777" w:rsidR="00267DE9" w:rsidRPr="00647A9A" w:rsidRDefault="00267DE9" w:rsidP="00647A9A">
      <w:pPr>
        <w:autoSpaceDE w:val="0"/>
        <w:autoSpaceDN w:val="0"/>
        <w:spacing w:after="0" w:line="240" w:lineRule="auto"/>
        <w:jc w:val="right"/>
        <w:textAlignment w:val="center"/>
        <w:rPr>
          <w:rFonts w:asciiTheme="minorHAnsi" w:eastAsiaTheme="minorEastAsia" w:hAnsiTheme="minorHAnsi"/>
          <w:noProof/>
          <w:sz w:val="22"/>
          <w:lang w:eastAsia="de-AT"/>
        </w:rPr>
      </w:pPr>
      <w:r w:rsidRPr="00647A9A">
        <w:rPr>
          <w:rFonts w:asciiTheme="minorHAnsi" w:eastAsiaTheme="minorEastAsia" w:hAnsiTheme="minorHAnsi"/>
          <w:noProof/>
          <w:sz w:val="22"/>
          <w:lang w:val="de-DE" w:eastAsia="de-AT"/>
        </w:rPr>
        <w:lastRenderedPageBreak/>
        <w:t>4020 Linz, Altstadt 10</w:t>
      </w:r>
    </w:p>
    <w:p w14:paraId="39FC9E44" w14:textId="77777777" w:rsidR="00267DE9" w:rsidRPr="00647A9A" w:rsidRDefault="00267DE9" w:rsidP="00647A9A">
      <w:pPr>
        <w:autoSpaceDE w:val="0"/>
        <w:autoSpaceDN w:val="0"/>
        <w:spacing w:after="0" w:line="240" w:lineRule="auto"/>
        <w:jc w:val="right"/>
        <w:textAlignment w:val="center"/>
        <w:rPr>
          <w:rFonts w:asciiTheme="minorHAnsi" w:eastAsiaTheme="minorEastAsia" w:hAnsiTheme="minorHAnsi"/>
          <w:noProof/>
          <w:sz w:val="22"/>
          <w:lang w:eastAsia="de-AT"/>
        </w:rPr>
      </w:pPr>
      <w:r w:rsidRPr="00647A9A">
        <w:rPr>
          <w:rFonts w:asciiTheme="minorHAnsi" w:eastAsiaTheme="minorEastAsia" w:hAnsiTheme="minorHAnsi"/>
          <w:noProof/>
          <w:sz w:val="22"/>
          <w:lang w:val="de-DE" w:eastAsia="de-AT"/>
        </w:rPr>
        <w:t>Mobil +43 664 80 651 6885</w:t>
      </w:r>
    </w:p>
    <w:p w14:paraId="116A636C" w14:textId="401FE66D" w:rsidR="00A40CF0" w:rsidRPr="00426214" w:rsidRDefault="004A5924" w:rsidP="00426214">
      <w:pPr>
        <w:spacing w:after="0" w:line="240" w:lineRule="auto"/>
        <w:jc w:val="right"/>
        <w:rPr>
          <w:rFonts w:asciiTheme="minorHAnsi" w:eastAsiaTheme="minorEastAsia" w:hAnsiTheme="minorHAnsi"/>
          <w:b/>
          <w:bCs/>
          <w:noProof/>
          <w:sz w:val="22"/>
          <w:lang w:eastAsia="de-AT"/>
        </w:rPr>
      </w:pPr>
      <w:hyperlink r:id="rId13" w:history="1">
        <w:r w:rsidR="00267DE9" w:rsidRPr="00647A9A">
          <w:rPr>
            <w:rStyle w:val="Hyperlink"/>
            <w:rFonts w:asciiTheme="minorHAnsi" w:eastAsiaTheme="minorEastAsia" w:hAnsiTheme="minorHAnsi"/>
            <w:b/>
            <w:bCs/>
            <w:noProof/>
            <w:sz w:val="22"/>
            <w:lang w:val="de-DE" w:eastAsia="de-AT"/>
          </w:rPr>
          <w:t>isabella.huber@mag.linz.at</w:t>
        </w:r>
      </w:hyperlink>
    </w:p>
    <w:sectPr w:rsidR="00A40CF0" w:rsidRPr="00426214" w:rsidSect="00994A40">
      <w:headerReference w:type="default" r:id="rId14"/>
      <w:footerReference w:type="default" r:id="rId15"/>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D6BD9" w14:textId="77777777" w:rsidR="008129C2" w:rsidRDefault="008129C2" w:rsidP="000633D6">
      <w:pPr>
        <w:spacing w:after="0" w:line="240" w:lineRule="auto"/>
      </w:pPr>
      <w:r>
        <w:separator/>
      </w:r>
    </w:p>
  </w:endnote>
  <w:endnote w:type="continuationSeparator" w:id="0">
    <w:p w14:paraId="299E7DDA" w14:textId="77777777" w:rsidR="008129C2" w:rsidRDefault="008129C2" w:rsidP="0006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ntia Nova Slim">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2C0E" w14:textId="77777777" w:rsidR="004615B5" w:rsidRPr="00B90618" w:rsidRDefault="004615B5" w:rsidP="00B90618">
    <w:pPr>
      <w:pStyle w:val="Fuzeile"/>
      <w:ind w:right="-1531"/>
      <w:rPr>
        <w:color w:val="808080"/>
        <w:sz w:val="14"/>
        <w:szCs w:val="14"/>
      </w:rPr>
    </w:pPr>
    <w:r>
      <w:tab/>
    </w:r>
    <w:r>
      <w:tab/>
    </w:r>
    <w:r>
      <w:fldChar w:fldCharType="begin"/>
    </w:r>
    <w:r>
      <w:instrText xml:space="preserve"> PAGE  \* Arabic  \* MERGEFORMAT </w:instrText>
    </w:r>
    <w:r>
      <w:fldChar w:fldCharType="separate"/>
    </w:r>
    <w:r w:rsidR="00647A9A">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191E7" w14:textId="77777777" w:rsidR="008129C2" w:rsidRDefault="008129C2" w:rsidP="000633D6">
      <w:pPr>
        <w:spacing w:after="0" w:line="240" w:lineRule="auto"/>
      </w:pPr>
      <w:r>
        <w:separator/>
      </w:r>
    </w:p>
  </w:footnote>
  <w:footnote w:type="continuationSeparator" w:id="0">
    <w:p w14:paraId="0A99715F" w14:textId="77777777" w:rsidR="008129C2" w:rsidRDefault="008129C2" w:rsidP="00063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0AA6" w14:textId="523E341C" w:rsidR="00C42918" w:rsidRDefault="00C42918" w:rsidP="00C42918">
    <w:pPr>
      <w:pStyle w:val="Kopfzeile"/>
      <w:jc w:val="right"/>
    </w:pPr>
    <w:r>
      <w:rPr>
        <w:noProof/>
      </w:rPr>
      <w:drawing>
        <wp:anchor distT="0" distB="0" distL="114300" distR="114300" simplePos="0" relativeHeight="251658240" behindDoc="1" locked="0" layoutInCell="1" allowOverlap="1" wp14:anchorId="3761FC4D" wp14:editId="4EA944D8">
          <wp:simplePos x="0" y="0"/>
          <wp:positionH relativeFrom="column">
            <wp:posOffset>4133088</wp:posOffset>
          </wp:positionH>
          <wp:positionV relativeFrom="paragraph">
            <wp:posOffset>143129</wp:posOffset>
          </wp:positionV>
          <wp:extent cx="1630757" cy="235842"/>
          <wp:effectExtent l="0" t="0" r="0" b="0"/>
          <wp:wrapTight wrapText="bothSides">
            <wp:wrapPolygon edited="0">
              <wp:start x="6813" y="0"/>
              <wp:lineTo x="0" y="6987"/>
              <wp:lineTo x="0" y="19213"/>
              <wp:lineTo x="5047" y="19213"/>
              <wp:lineTo x="16907" y="19213"/>
              <wp:lineTo x="21449" y="19213"/>
              <wp:lineTo x="21449" y="0"/>
              <wp:lineTo x="6813" y="0"/>
            </wp:wrapPolygon>
          </wp:wrapTight>
          <wp:docPr id="4" name="Grafik 4" descr="Ein Bild, das Schwarz, Raum,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chwarz, Raum, Screenshot, Dunkelhei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30757" cy="23584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E16"/>
    <w:multiLevelType w:val="hybridMultilevel"/>
    <w:tmpl w:val="F9E0C56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44033F3"/>
    <w:multiLevelType w:val="hybridMultilevel"/>
    <w:tmpl w:val="0CF6ABC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5802858"/>
    <w:multiLevelType w:val="hybridMultilevel"/>
    <w:tmpl w:val="2BEA2BA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95E0D80"/>
    <w:multiLevelType w:val="hybridMultilevel"/>
    <w:tmpl w:val="D808636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 w15:restartNumberingAfterBreak="0">
    <w:nsid w:val="16143B0C"/>
    <w:multiLevelType w:val="hybridMultilevel"/>
    <w:tmpl w:val="59F0E70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B00744E"/>
    <w:multiLevelType w:val="hybridMultilevel"/>
    <w:tmpl w:val="5CBE749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4395361"/>
    <w:multiLevelType w:val="hybridMultilevel"/>
    <w:tmpl w:val="D0B66D7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7F76700"/>
    <w:multiLevelType w:val="hybridMultilevel"/>
    <w:tmpl w:val="739EF978"/>
    <w:lvl w:ilvl="0" w:tplc="E00E058E">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A8B61F6"/>
    <w:multiLevelType w:val="hybridMultilevel"/>
    <w:tmpl w:val="116E22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FD67087"/>
    <w:multiLevelType w:val="hybridMultilevel"/>
    <w:tmpl w:val="781426F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0281E25"/>
    <w:multiLevelType w:val="hybridMultilevel"/>
    <w:tmpl w:val="5FA846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AAE6119"/>
    <w:multiLevelType w:val="hybridMultilevel"/>
    <w:tmpl w:val="891EAA9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F0C703D"/>
    <w:multiLevelType w:val="hybridMultilevel"/>
    <w:tmpl w:val="6720A5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5256F1B"/>
    <w:multiLevelType w:val="hybridMultilevel"/>
    <w:tmpl w:val="40021B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8860A7E"/>
    <w:multiLevelType w:val="hybridMultilevel"/>
    <w:tmpl w:val="1C1249F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F426097"/>
    <w:multiLevelType w:val="hybridMultilevel"/>
    <w:tmpl w:val="BDEED4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1643F8A"/>
    <w:multiLevelType w:val="hybridMultilevel"/>
    <w:tmpl w:val="C9AA00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2A1103"/>
    <w:multiLevelType w:val="hybridMultilevel"/>
    <w:tmpl w:val="9208D83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8" w15:restartNumberingAfterBreak="0">
    <w:nsid w:val="599D1CC3"/>
    <w:multiLevelType w:val="hybridMultilevel"/>
    <w:tmpl w:val="2E22454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A8572E1"/>
    <w:multiLevelType w:val="hybridMultilevel"/>
    <w:tmpl w:val="EFBECBC8"/>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B594015"/>
    <w:multiLevelType w:val="hybridMultilevel"/>
    <w:tmpl w:val="A93A7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E644C6"/>
    <w:multiLevelType w:val="hybridMultilevel"/>
    <w:tmpl w:val="2F540A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63F042D5"/>
    <w:multiLevelType w:val="hybridMultilevel"/>
    <w:tmpl w:val="3648DE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6B90962"/>
    <w:multiLevelType w:val="hybridMultilevel"/>
    <w:tmpl w:val="C9FA0982"/>
    <w:lvl w:ilvl="0" w:tplc="204686B0">
      <w:start w:val="1"/>
      <w:numFmt w:val="decimal"/>
      <w:lvlText w:val="%1.)"/>
      <w:lvlJc w:val="left"/>
      <w:pPr>
        <w:ind w:left="720" w:hanging="360"/>
      </w:pPr>
      <w:rPr>
        <w:rFonts w:hint="default"/>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66E06EE7"/>
    <w:multiLevelType w:val="hybridMultilevel"/>
    <w:tmpl w:val="A38A5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8414DA8"/>
    <w:multiLevelType w:val="hybridMultilevel"/>
    <w:tmpl w:val="CCC2DA7E"/>
    <w:lvl w:ilvl="0" w:tplc="9FF031D8">
      <w:start w:val="1"/>
      <w:numFmt w:val="decimal"/>
      <w:lvlText w:val="%1)"/>
      <w:lvlJc w:val="left"/>
      <w:pPr>
        <w:ind w:left="720" w:hanging="360"/>
      </w:pPr>
      <w:rPr>
        <w:rFonts w:hint="default"/>
        <w:b/>
        <w:sz w:val="28"/>
        <w:szCs w:val="28"/>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6B240820"/>
    <w:multiLevelType w:val="hybridMultilevel"/>
    <w:tmpl w:val="C26642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BE4628B"/>
    <w:multiLevelType w:val="hybridMultilevel"/>
    <w:tmpl w:val="57A49558"/>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8" w15:restartNumberingAfterBreak="0">
    <w:nsid w:val="6CF24B2E"/>
    <w:multiLevelType w:val="hybridMultilevel"/>
    <w:tmpl w:val="CFFCB6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204553F"/>
    <w:multiLevelType w:val="hybridMultilevel"/>
    <w:tmpl w:val="11540E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78B5EE1"/>
    <w:multiLevelType w:val="hybridMultilevel"/>
    <w:tmpl w:val="2E5CDA96"/>
    <w:lvl w:ilvl="0" w:tplc="FCC0D5D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9C00DF7"/>
    <w:multiLevelType w:val="hybridMultilevel"/>
    <w:tmpl w:val="F1BA2A00"/>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2" w15:restartNumberingAfterBreak="0">
    <w:nsid w:val="7A1B28FA"/>
    <w:multiLevelType w:val="hybridMultilevel"/>
    <w:tmpl w:val="82D80056"/>
    <w:lvl w:ilvl="0" w:tplc="0C070001">
      <w:start w:val="1"/>
      <w:numFmt w:val="bullet"/>
      <w:lvlText w:val=""/>
      <w:lvlJc w:val="left"/>
      <w:pPr>
        <w:ind w:left="795" w:hanging="360"/>
      </w:pPr>
      <w:rPr>
        <w:rFonts w:ascii="Symbol" w:hAnsi="Symbol" w:hint="default"/>
      </w:rPr>
    </w:lvl>
    <w:lvl w:ilvl="1" w:tplc="0C070003" w:tentative="1">
      <w:start w:val="1"/>
      <w:numFmt w:val="bullet"/>
      <w:lvlText w:val="o"/>
      <w:lvlJc w:val="left"/>
      <w:pPr>
        <w:ind w:left="1515" w:hanging="360"/>
      </w:pPr>
      <w:rPr>
        <w:rFonts w:ascii="Courier New" w:hAnsi="Courier New" w:cs="Courier New" w:hint="default"/>
      </w:rPr>
    </w:lvl>
    <w:lvl w:ilvl="2" w:tplc="0C070005" w:tentative="1">
      <w:start w:val="1"/>
      <w:numFmt w:val="bullet"/>
      <w:lvlText w:val=""/>
      <w:lvlJc w:val="left"/>
      <w:pPr>
        <w:ind w:left="2235" w:hanging="360"/>
      </w:pPr>
      <w:rPr>
        <w:rFonts w:ascii="Wingdings" w:hAnsi="Wingdings" w:hint="default"/>
      </w:rPr>
    </w:lvl>
    <w:lvl w:ilvl="3" w:tplc="0C070001" w:tentative="1">
      <w:start w:val="1"/>
      <w:numFmt w:val="bullet"/>
      <w:lvlText w:val=""/>
      <w:lvlJc w:val="left"/>
      <w:pPr>
        <w:ind w:left="2955" w:hanging="360"/>
      </w:pPr>
      <w:rPr>
        <w:rFonts w:ascii="Symbol" w:hAnsi="Symbol" w:hint="default"/>
      </w:rPr>
    </w:lvl>
    <w:lvl w:ilvl="4" w:tplc="0C070003" w:tentative="1">
      <w:start w:val="1"/>
      <w:numFmt w:val="bullet"/>
      <w:lvlText w:val="o"/>
      <w:lvlJc w:val="left"/>
      <w:pPr>
        <w:ind w:left="3675" w:hanging="360"/>
      </w:pPr>
      <w:rPr>
        <w:rFonts w:ascii="Courier New" w:hAnsi="Courier New" w:cs="Courier New" w:hint="default"/>
      </w:rPr>
    </w:lvl>
    <w:lvl w:ilvl="5" w:tplc="0C070005" w:tentative="1">
      <w:start w:val="1"/>
      <w:numFmt w:val="bullet"/>
      <w:lvlText w:val=""/>
      <w:lvlJc w:val="left"/>
      <w:pPr>
        <w:ind w:left="4395" w:hanging="360"/>
      </w:pPr>
      <w:rPr>
        <w:rFonts w:ascii="Wingdings" w:hAnsi="Wingdings" w:hint="default"/>
      </w:rPr>
    </w:lvl>
    <w:lvl w:ilvl="6" w:tplc="0C070001" w:tentative="1">
      <w:start w:val="1"/>
      <w:numFmt w:val="bullet"/>
      <w:lvlText w:val=""/>
      <w:lvlJc w:val="left"/>
      <w:pPr>
        <w:ind w:left="5115" w:hanging="360"/>
      </w:pPr>
      <w:rPr>
        <w:rFonts w:ascii="Symbol" w:hAnsi="Symbol" w:hint="default"/>
      </w:rPr>
    </w:lvl>
    <w:lvl w:ilvl="7" w:tplc="0C070003" w:tentative="1">
      <w:start w:val="1"/>
      <w:numFmt w:val="bullet"/>
      <w:lvlText w:val="o"/>
      <w:lvlJc w:val="left"/>
      <w:pPr>
        <w:ind w:left="5835" w:hanging="360"/>
      </w:pPr>
      <w:rPr>
        <w:rFonts w:ascii="Courier New" w:hAnsi="Courier New" w:cs="Courier New" w:hint="default"/>
      </w:rPr>
    </w:lvl>
    <w:lvl w:ilvl="8" w:tplc="0C070005" w:tentative="1">
      <w:start w:val="1"/>
      <w:numFmt w:val="bullet"/>
      <w:lvlText w:val=""/>
      <w:lvlJc w:val="left"/>
      <w:pPr>
        <w:ind w:left="6555" w:hanging="360"/>
      </w:pPr>
      <w:rPr>
        <w:rFonts w:ascii="Wingdings" w:hAnsi="Wingdings" w:hint="default"/>
      </w:rPr>
    </w:lvl>
  </w:abstractNum>
  <w:abstractNum w:abstractNumId="33" w15:restartNumberingAfterBreak="0">
    <w:nsid w:val="7DB130B1"/>
    <w:multiLevelType w:val="hybridMultilevel"/>
    <w:tmpl w:val="D4BCEE70"/>
    <w:lvl w:ilvl="0" w:tplc="F7D09566">
      <w:numFmt w:val="bullet"/>
      <w:lvlText w:val="-"/>
      <w:lvlJc w:val="left"/>
      <w:pPr>
        <w:ind w:left="720" w:hanging="360"/>
      </w:pPr>
      <w:rPr>
        <w:rFonts w:ascii="Calibri Light" w:eastAsiaTheme="minorHAnsi" w:hAnsi="Calibri Light" w:cs="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415174529">
    <w:abstractNumId w:val="12"/>
  </w:num>
  <w:num w:numId="2" w16cid:durableId="147745401">
    <w:abstractNumId w:val="29"/>
  </w:num>
  <w:num w:numId="3" w16cid:durableId="796221157">
    <w:abstractNumId w:val="11"/>
  </w:num>
  <w:num w:numId="4" w16cid:durableId="1373071571">
    <w:abstractNumId w:val="3"/>
  </w:num>
  <w:num w:numId="5" w16cid:durableId="26494974">
    <w:abstractNumId w:val="25"/>
  </w:num>
  <w:num w:numId="6" w16cid:durableId="505823235">
    <w:abstractNumId w:val="17"/>
  </w:num>
  <w:num w:numId="7" w16cid:durableId="1682273947">
    <w:abstractNumId w:val="15"/>
  </w:num>
  <w:num w:numId="8" w16cid:durableId="703286460">
    <w:abstractNumId w:val="4"/>
  </w:num>
  <w:num w:numId="9" w16cid:durableId="1414352230">
    <w:abstractNumId w:val="0"/>
  </w:num>
  <w:num w:numId="10" w16cid:durableId="1680278935">
    <w:abstractNumId w:val="5"/>
  </w:num>
  <w:num w:numId="11" w16cid:durableId="1722288684">
    <w:abstractNumId w:val="18"/>
  </w:num>
  <w:num w:numId="12" w16cid:durableId="1425564971">
    <w:abstractNumId w:val="31"/>
  </w:num>
  <w:num w:numId="13" w16cid:durableId="846678599">
    <w:abstractNumId w:val="27"/>
  </w:num>
  <w:num w:numId="14" w16cid:durableId="550844196">
    <w:abstractNumId w:val="21"/>
  </w:num>
  <w:num w:numId="15" w16cid:durableId="1864247828">
    <w:abstractNumId w:val="14"/>
  </w:num>
  <w:num w:numId="16" w16cid:durableId="1173759460">
    <w:abstractNumId w:val="1"/>
  </w:num>
  <w:num w:numId="17" w16cid:durableId="1732192722">
    <w:abstractNumId w:val="19"/>
  </w:num>
  <w:num w:numId="18" w16cid:durableId="1435050326">
    <w:abstractNumId w:val="13"/>
  </w:num>
  <w:num w:numId="19" w16cid:durableId="1776288597">
    <w:abstractNumId w:val="26"/>
  </w:num>
  <w:num w:numId="20" w16cid:durableId="1087075445">
    <w:abstractNumId w:val="24"/>
  </w:num>
  <w:num w:numId="21" w16cid:durableId="1142188551">
    <w:abstractNumId w:val="9"/>
  </w:num>
  <w:num w:numId="22" w16cid:durableId="1879583287">
    <w:abstractNumId w:val="8"/>
  </w:num>
  <w:num w:numId="23" w16cid:durableId="358093352">
    <w:abstractNumId w:val="10"/>
  </w:num>
  <w:num w:numId="24" w16cid:durableId="792792062">
    <w:abstractNumId w:val="16"/>
  </w:num>
  <w:num w:numId="25" w16cid:durableId="1811939722">
    <w:abstractNumId w:val="20"/>
  </w:num>
  <w:num w:numId="26" w16cid:durableId="1855218417">
    <w:abstractNumId w:val="23"/>
  </w:num>
  <w:num w:numId="27" w16cid:durableId="167790051">
    <w:abstractNumId w:val="7"/>
  </w:num>
  <w:num w:numId="28" w16cid:durableId="1924146016">
    <w:abstractNumId w:val="2"/>
  </w:num>
  <w:num w:numId="29" w16cid:durableId="2011135448">
    <w:abstractNumId w:val="6"/>
  </w:num>
  <w:num w:numId="30" w16cid:durableId="567691966">
    <w:abstractNumId w:val="32"/>
  </w:num>
  <w:num w:numId="31" w16cid:durableId="155073031">
    <w:abstractNumId w:val="22"/>
  </w:num>
  <w:num w:numId="32" w16cid:durableId="1232349970">
    <w:abstractNumId w:val="30"/>
  </w:num>
  <w:num w:numId="33" w16cid:durableId="691760457">
    <w:abstractNumId w:val="28"/>
  </w:num>
  <w:num w:numId="34" w16cid:durableId="14678933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D12"/>
    <w:rsid w:val="000373BD"/>
    <w:rsid w:val="000411BF"/>
    <w:rsid w:val="0004730F"/>
    <w:rsid w:val="000633D6"/>
    <w:rsid w:val="00095D12"/>
    <w:rsid w:val="000A1A3A"/>
    <w:rsid w:val="000D3B95"/>
    <w:rsid w:val="000D7177"/>
    <w:rsid w:val="000F28D5"/>
    <w:rsid w:val="000F3881"/>
    <w:rsid w:val="00114750"/>
    <w:rsid w:val="0011565B"/>
    <w:rsid w:val="00160054"/>
    <w:rsid w:val="001976C8"/>
    <w:rsid w:val="001A3984"/>
    <w:rsid w:val="001E14C7"/>
    <w:rsid w:val="001E5B3E"/>
    <w:rsid w:val="00202EA4"/>
    <w:rsid w:val="00206513"/>
    <w:rsid w:val="00267DE9"/>
    <w:rsid w:val="002A097F"/>
    <w:rsid w:val="002C18D0"/>
    <w:rsid w:val="002C67CB"/>
    <w:rsid w:val="002D124F"/>
    <w:rsid w:val="002D298A"/>
    <w:rsid w:val="002F52BD"/>
    <w:rsid w:val="00310346"/>
    <w:rsid w:val="00332DE3"/>
    <w:rsid w:val="00355411"/>
    <w:rsid w:val="003575CA"/>
    <w:rsid w:val="003602EA"/>
    <w:rsid w:val="003B2963"/>
    <w:rsid w:val="003C09F2"/>
    <w:rsid w:val="003C5FC6"/>
    <w:rsid w:val="00414303"/>
    <w:rsid w:val="004170D3"/>
    <w:rsid w:val="00426214"/>
    <w:rsid w:val="004615B5"/>
    <w:rsid w:val="004A5924"/>
    <w:rsid w:val="004B07A6"/>
    <w:rsid w:val="004C7AFD"/>
    <w:rsid w:val="00535869"/>
    <w:rsid w:val="00590ADF"/>
    <w:rsid w:val="0059737B"/>
    <w:rsid w:val="005C4281"/>
    <w:rsid w:val="005D5888"/>
    <w:rsid w:val="006112A7"/>
    <w:rsid w:val="00633453"/>
    <w:rsid w:val="00647A9A"/>
    <w:rsid w:val="00652A97"/>
    <w:rsid w:val="00661DCB"/>
    <w:rsid w:val="006A0D6D"/>
    <w:rsid w:val="006F32CF"/>
    <w:rsid w:val="007044AC"/>
    <w:rsid w:val="00705CEE"/>
    <w:rsid w:val="0071723F"/>
    <w:rsid w:val="00772CF2"/>
    <w:rsid w:val="00775961"/>
    <w:rsid w:val="007B21C8"/>
    <w:rsid w:val="007C667C"/>
    <w:rsid w:val="007D6C5F"/>
    <w:rsid w:val="00805E33"/>
    <w:rsid w:val="00811999"/>
    <w:rsid w:val="00811CEE"/>
    <w:rsid w:val="008129C2"/>
    <w:rsid w:val="008546D0"/>
    <w:rsid w:val="00854B11"/>
    <w:rsid w:val="008570FD"/>
    <w:rsid w:val="0086118E"/>
    <w:rsid w:val="0087761D"/>
    <w:rsid w:val="0088139D"/>
    <w:rsid w:val="008879B9"/>
    <w:rsid w:val="00891287"/>
    <w:rsid w:val="008F2DAE"/>
    <w:rsid w:val="008F7EC6"/>
    <w:rsid w:val="00925A24"/>
    <w:rsid w:val="00952928"/>
    <w:rsid w:val="00962EB4"/>
    <w:rsid w:val="00994A40"/>
    <w:rsid w:val="0099786D"/>
    <w:rsid w:val="009B428A"/>
    <w:rsid w:val="009B5FC5"/>
    <w:rsid w:val="009D31DF"/>
    <w:rsid w:val="009D5B38"/>
    <w:rsid w:val="009F1220"/>
    <w:rsid w:val="00A342D0"/>
    <w:rsid w:val="00A40CF0"/>
    <w:rsid w:val="00A4351B"/>
    <w:rsid w:val="00A57613"/>
    <w:rsid w:val="00A6664B"/>
    <w:rsid w:val="00AC7707"/>
    <w:rsid w:val="00B06673"/>
    <w:rsid w:val="00B90618"/>
    <w:rsid w:val="00BB484E"/>
    <w:rsid w:val="00BE6589"/>
    <w:rsid w:val="00C03F6B"/>
    <w:rsid w:val="00C21B8E"/>
    <w:rsid w:val="00C42918"/>
    <w:rsid w:val="00C813C9"/>
    <w:rsid w:val="00CA4689"/>
    <w:rsid w:val="00D01BE8"/>
    <w:rsid w:val="00D05A19"/>
    <w:rsid w:val="00D16E36"/>
    <w:rsid w:val="00D33455"/>
    <w:rsid w:val="00D5213C"/>
    <w:rsid w:val="00D61AA6"/>
    <w:rsid w:val="00D74231"/>
    <w:rsid w:val="00D81867"/>
    <w:rsid w:val="00D8342A"/>
    <w:rsid w:val="00D913A7"/>
    <w:rsid w:val="00D94D10"/>
    <w:rsid w:val="00DB7471"/>
    <w:rsid w:val="00DC15AA"/>
    <w:rsid w:val="00DD04FD"/>
    <w:rsid w:val="00E0319E"/>
    <w:rsid w:val="00E12A2B"/>
    <w:rsid w:val="00E17D49"/>
    <w:rsid w:val="00E46FF1"/>
    <w:rsid w:val="00E61B3F"/>
    <w:rsid w:val="00EA0F27"/>
    <w:rsid w:val="00EA4326"/>
    <w:rsid w:val="00EB6F2F"/>
    <w:rsid w:val="00EC6294"/>
    <w:rsid w:val="00EE0B82"/>
    <w:rsid w:val="00EF57EE"/>
    <w:rsid w:val="00F122EB"/>
    <w:rsid w:val="00F65B4B"/>
    <w:rsid w:val="00FA156A"/>
    <w:rsid w:val="00FF3F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8872F"/>
  <w15:docId w15:val="{08B3DD38-52CD-4EAE-B0FF-4D3E7B9A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3B95"/>
    <w:rPr>
      <w:rFonts w:asciiTheme="majorHAnsi" w:hAnsiTheme="majorHAnsi"/>
      <w:sz w:val="26"/>
    </w:rPr>
  </w:style>
  <w:style w:type="paragraph" w:styleId="berschrift1">
    <w:name w:val="heading 1"/>
    <w:basedOn w:val="Standard"/>
    <w:next w:val="Standard"/>
    <w:link w:val="berschrift1Zchn"/>
    <w:uiPriority w:val="9"/>
    <w:qFormat/>
    <w:rsid w:val="004615B5"/>
    <w:pPr>
      <w:keepNext/>
      <w:keepLines/>
      <w:spacing w:before="240" w:after="0"/>
      <w:outlineLvl w:val="0"/>
    </w:pPr>
    <w:rPr>
      <w:rFonts w:eastAsiaTheme="majorEastAsia" w:cstheme="majorBidi"/>
      <w:color w:val="B35E06" w:themeColor="accent1" w:themeShade="BF"/>
      <w:sz w:val="32"/>
      <w:szCs w:val="32"/>
    </w:rPr>
  </w:style>
  <w:style w:type="paragraph" w:styleId="berschrift2">
    <w:name w:val="heading 2"/>
    <w:basedOn w:val="Standard"/>
    <w:next w:val="Standard"/>
    <w:link w:val="berschrift2Zchn"/>
    <w:uiPriority w:val="9"/>
    <w:unhideWhenUsed/>
    <w:qFormat/>
    <w:rsid w:val="004615B5"/>
    <w:pPr>
      <w:keepNext/>
      <w:keepLines/>
      <w:spacing w:before="40" w:after="0"/>
      <w:outlineLvl w:val="1"/>
    </w:pPr>
    <w:rPr>
      <w:rFonts w:eastAsiaTheme="majorEastAsia" w:cstheme="majorBidi"/>
      <w:color w:val="B35E06" w:themeColor="accent1" w:themeShade="BF"/>
      <w:szCs w:val="26"/>
    </w:rPr>
  </w:style>
  <w:style w:type="paragraph" w:styleId="berschrift3">
    <w:name w:val="heading 3"/>
    <w:basedOn w:val="Standard"/>
    <w:next w:val="Standard"/>
    <w:link w:val="berschrift3Zchn"/>
    <w:uiPriority w:val="9"/>
    <w:unhideWhenUsed/>
    <w:qFormat/>
    <w:rsid w:val="00E12A2B"/>
    <w:pPr>
      <w:keepNext/>
      <w:keepLines/>
      <w:spacing w:before="40" w:after="0"/>
      <w:outlineLvl w:val="2"/>
    </w:pPr>
    <w:rPr>
      <w:rFonts w:eastAsiaTheme="majorEastAsia" w:cstheme="majorBidi"/>
      <w:color w:val="773F04"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57EE"/>
    <w:pPr>
      <w:ind w:left="720"/>
      <w:contextualSpacing/>
    </w:pPr>
  </w:style>
  <w:style w:type="paragraph" w:styleId="Funotentext">
    <w:name w:val="footnote text"/>
    <w:basedOn w:val="Standard"/>
    <w:link w:val="FunotentextZchn"/>
    <w:uiPriority w:val="99"/>
    <w:semiHidden/>
    <w:unhideWhenUsed/>
    <w:rsid w:val="000633D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633D6"/>
    <w:rPr>
      <w:sz w:val="20"/>
      <w:szCs w:val="20"/>
    </w:rPr>
  </w:style>
  <w:style w:type="character" w:styleId="Funotenzeichen">
    <w:name w:val="footnote reference"/>
    <w:basedOn w:val="Absatz-Standardschriftart"/>
    <w:uiPriority w:val="99"/>
    <w:semiHidden/>
    <w:unhideWhenUsed/>
    <w:rsid w:val="000633D6"/>
    <w:rPr>
      <w:vertAlign w:val="superscript"/>
    </w:rPr>
  </w:style>
  <w:style w:type="character" w:customStyle="1" w:styleId="berschrift1Zchn">
    <w:name w:val="Überschrift 1 Zchn"/>
    <w:basedOn w:val="Absatz-Standardschriftart"/>
    <w:link w:val="berschrift1"/>
    <w:uiPriority w:val="9"/>
    <w:rsid w:val="004615B5"/>
    <w:rPr>
      <w:rFonts w:asciiTheme="majorHAnsi" w:eastAsiaTheme="majorEastAsia" w:hAnsiTheme="majorHAnsi" w:cstheme="majorBidi"/>
      <w:color w:val="B35E06" w:themeColor="accent1" w:themeShade="BF"/>
      <w:sz w:val="32"/>
      <w:szCs w:val="32"/>
    </w:rPr>
  </w:style>
  <w:style w:type="character" w:customStyle="1" w:styleId="berschrift2Zchn">
    <w:name w:val="Überschrift 2 Zchn"/>
    <w:basedOn w:val="Absatz-Standardschriftart"/>
    <w:link w:val="berschrift2"/>
    <w:uiPriority w:val="9"/>
    <w:rsid w:val="004615B5"/>
    <w:rPr>
      <w:rFonts w:asciiTheme="majorHAnsi" w:eastAsiaTheme="majorEastAsia" w:hAnsiTheme="majorHAnsi" w:cstheme="majorBidi"/>
      <w:color w:val="B35E06" w:themeColor="accent1" w:themeShade="BF"/>
      <w:sz w:val="26"/>
      <w:szCs w:val="26"/>
    </w:rPr>
  </w:style>
  <w:style w:type="paragraph" w:styleId="Kopfzeile">
    <w:name w:val="header"/>
    <w:basedOn w:val="Standard"/>
    <w:link w:val="KopfzeileZchn"/>
    <w:uiPriority w:val="99"/>
    <w:unhideWhenUsed/>
    <w:rsid w:val="004615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15B5"/>
  </w:style>
  <w:style w:type="paragraph" w:styleId="Fuzeile">
    <w:name w:val="footer"/>
    <w:basedOn w:val="Standard"/>
    <w:link w:val="FuzeileZchn"/>
    <w:unhideWhenUsed/>
    <w:rsid w:val="004615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15B5"/>
  </w:style>
  <w:style w:type="paragraph" w:styleId="Titel">
    <w:name w:val="Title"/>
    <w:basedOn w:val="Standard"/>
    <w:next w:val="Standard"/>
    <w:link w:val="TitelZchn"/>
    <w:uiPriority w:val="10"/>
    <w:qFormat/>
    <w:rsid w:val="000D3B95"/>
    <w:pPr>
      <w:spacing w:after="0"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0D3B95"/>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rsid w:val="00E12A2B"/>
    <w:rPr>
      <w:rFonts w:asciiTheme="majorHAnsi" w:eastAsiaTheme="majorEastAsia" w:hAnsiTheme="majorHAnsi" w:cstheme="majorBidi"/>
      <w:color w:val="773F04" w:themeColor="accent1" w:themeShade="7F"/>
      <w:sz w:val="24"/>
      <w:szCs w:val="24"/>
    </w:rPr>
  </w:style>
  <w:style w:type="paragraph" w:styleId="Sprechblasentext">
    <w:name w:val="Balloon Text"/>
    <w:basedOn w:val="Standard"/>
    <w:link w:val="SprechblasentextZchn"/>
    <w:uiPriority w:val="99"/>
    <w:semiHidden/>
    <w:unhideWhenUsed/>
    <w:rsid w:val="005C428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C4281"/>
    <w:rPr>
      <w:rFonts w:ascii="Segoe UI" w:hAnsi="Segoe UI" w:cs="Segoe UI"/>
      <w:sz w:val="18"/>
      <w:szCs w:val="18"/>
    </w:rPr>
  </w:style>
  <w:style w:type="table" w:styleId="Tabellenraster">
    <w:name w:val="Table Grid"/>
    <w:basedOn w:val="NormaleTabelle"/>
    <w:uiPriority w:val="39"/>
    <w:rsid w:val="00C21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C21B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C21B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C21B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emithellemGitternetz">
    <w:name w:val="Grid Table Light"/>
    <w:basedOn w:val="NormaleTabelle"/>
    <w:uiPriority w:val="40"/>
    <w:rsid w:val="00C21B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1E5B3E"/>
    <w:rPr>
      <w:color w:val="6B9F25" w:themeColor="hyperlink"/>
      <w:u w:val="single"/>
    </w:rPr>
  </w:style>
  <w:style w:type="table" w:styleId="Gitternetztabelle1hell">
    <w:name w:val="Grid Table 1 Light"/>
    <w:basedOn w:val="NormaleTabelle"/>
    <w:uiPriority w:val="46"/>
    <w:rsid w:val="00F65B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085534">
      <w:bodyDiv w:val="1"/>
      <w:marLeft w:val="0"/>
      <w:marRight w:val="0"/>
      <w:marTop w:val="0"/>
      <w:marBottom w:val="0"/>
      <w:divBdr>
        <w:top w:val="none" w:sz="0" w:space="0" w:color="auto"/>
        <w:left w:val="none" w:sz="0" w:space="0" w:color="auto"/>
        <w:bottom w:val="none" w:sz="0" w:space="0" w:color="auto"/>
        <w:right w:val="none" w:sz="0" w:space="0" w:color="auto"/>
      </w:divBdr>
    </w:div>
    <w:div w:id="948394205">
      <w:bodyDiv w:val="1"/>
      <w:marLeft w:val="0"/>
      <w:marRight w:val="0"/>
      <w:marTop w:val="0"/>
      <w:marBottom w:val="0"/>
      <w:divBdr>
        <w:top w:val="none" w:sz="0" w:space="0" w:color="auto"/>
        <w:left w:val="none" w:sz="0" w:space="0" w:color="auto"/>
        <w:bottom w:val="none" w:sz="0" w:space="0" w:color="auto"/>
        <w:right w:val="none" w:sz="0" w:space="0" w:color="auto"/>
      </w:divBdr>
    </w:div>
    <w:div w:id="1814718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sabella.schinnerl@mag.linz.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Ganymed">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8183C-0B5A-4989-8BF1-AEA1C20F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897</Words>
  <Characters>5658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kjs</dc:creator>
  <cp:keywords/>
  <dc:description/>
  <cp:lastModifiedBy>Huber Isabella</cp:lastModifiedBy>
  <cp:revision>2</cp:revision>
  <cp:lastPrinted>2024-02-26T11:30:00Z</cp:lastPrinted>
  <dcterms:created xsi:type="dcterms:W3CDTF">2024-10-01T13:19:00Z</dcterms:created>
  <dcterms:modified xsi:type="dcterms:W3CDTF">2024-10-01T13:19:00Z</dcterms:modified>
</cp:coreProperties>
</file>